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77" w:rsidRPr="00FA1077" w:rsidRDefault="00FA1077" w:rsidP="00FA1077">
      <w:pPr>
        <w:shd w:val="clear" w:color="auto" w:fill="FEFEFE"/>
        <w:spacing w:before="300" w:after="150" w:line="240" w:lineRule="auto"/>
        <w:outlineLvl w:val="2"/>
        <w:rPr>
          <w:rFonts w:ascii="fira_sanslight" w:eastAsia="Times New Roman" w:hAnsi="fira_sanslight" w:cs="Times New Roman"/>
          <w:color w:val="383A39"/>
          <w:sz w:val="45"/>
          <w:szCs w:val="45"/>
          <w:lang w:eastAsia="ru-RU"/>
        </w:rPr>
      </w:pPr>
      <w:r w:rsidRPr="00FA1077">
        <w:rPr>
          <w:rFonts w:ascii="fira_sanslight" w:eastAsia="Times New Roman" w:hAnsi="fira_sanslight" w:cs="Times New Roman"/>
          <w:color w:val="383A39"/>
          <w:sz w:val="45"/>
          <w:szCs w:val="45"/>
          <w:lang w:eastAsia="ru-RU"/>
        </w:rPr>
        <w:t>ОТЧЕТ О РАЗВИТИИ И РЕЗУЛЬТАТАХ ПРОЦЕДУР ОЦЕНКИ РЕГУЛИРУЮЩЕГО ВОЗДЕЙСТВИЯ В ЛЕНИНГРАДСКОЙ ОБЛАСТИ</w:t>
      </w:r>
    </w:p>
    <w:p w:rsidR="00FA1077" w:rsidRPr="00FA1077" w:rsidRDefault="00FA1077" w:rsidP="00FA1077">
      <w:pPr>
        <w:shd w:val="clear" w:color="auto" w:fill="FEFEFE"/>
        <w:spacing w:after="0" w:line="240" w:lineRule="auto"/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</w:pPr>
      <w:r w:rsidRPr="00FA1077">
        <w:rPr>
          <w:rFonts w:ascii="fira_sanslight" w:eastAsia="Times New Roman" w:hAnsi="fira_sanslight" w:cs="Times New Roman"/>
          <w:noProof/>
          <w:color w:val="383A39"/>
          <w:sz w:val="21"/>
          <w:szCs w:val="21"/>
          <w:lang w:eastAsia="ru-RU"/>
        </w:rPr>
        <w:drawing>
          <wp:inline distT="0" distB="0" distL="0" distR="0">
            <wp:extent cx="5715000" cy="3790950"/>
            <wp:effectExtent l="0" t="0" r="0" b="0"/>
            <wp:docPr id="1" name="Рисунок 1" descr="https://regulation.lenreg.ru/Files/GetImage?id=5096abe1-301f-4f2d-be9a-c3c8993d964a&amp;width=600&amp;height=600&amp;defImage=undefined&amp;type=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gulation.lenreg.ru/Files/GetImage?id=5096abe1-301f-4f2d-be9a-c3c8993d964a&amp;width=600&amp;height=600&amp;defImage=undefined&amp;type=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077" w:rsidRPr="00FA1077" w:rsidRDefault="00FA1077" w:rsidP="00FA1077">
      <w:pPr>
        <w:shd w:val="clear" w:color="auto" w:fill="FEFEFE"/>
        <w:spacing w:after="150" w:line="240" w:lineRule="auto"/>
        <w:jc w:val="center"/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</w:pPr>
      <w:r w:rsidRPr="00FA1077">
        <w:rPr>
          <w:rFonts w:ascii="fira_sanslight" w:eastAsia="Times New Roman" w:hAnsi="fira_sanslight" w:cs="Times New Roman"/>
          <w:b/>
          <w:bCs/>
          <w:color w:val="383A39"/>
          <w:sz w:val="21"/>
          <w:szCs w:val="21"/>
          <w:lang w:eastAsia="ru-RU"/>
        </w:rPr>
        <w:t>ОРВ в Ленинградской области: результаты за 9 месяцев 2024 года</w:t>
      </w:r>
    </w:p>
    <w:p w:rsidR="00FA1077" w:rsidRPr="00FA1077" w:rsidRDefault="00FA1077" w:rsidP="00FA1077">
      <w:pPr>
        <w:shd w:val="clear" w:color="auto" w:fill="FEFEFE"/>
        <w:spacing w:after="150" w:line="240" w:lineRule="auto"/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</w:pPr>
      <w:r w:rsidRPr="00FA1077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>Комитетом экономического развития и инвестиционной деятельности Ленинградской области (Уполномоченный орган) проведен мониторинг работы за 9 месяцев 2024 года.</w:t>
      </w:r>
    </w:p>
    <w:p w:rsidR="00FA1077" w:rsidRPr="00FA1077" w:rsidRDefault="00FA1077" w:rsidP="00FA1077">
      <w:pPr>
        <w:shd w:val="clear" w:color="auto" w:fill="FEFEFE"/>
        <w:spacing w:after="150" w:line="240" w:lineRule="auto"/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</w:pPr>
      <w:r w:rsidRPr="00FA1077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>За период с 1 января по 31 августа 2024 года Уполномоченным органом подготовлено 64 заключения об ОРВ, экспертизе, ОФВ и оценке применения обязательных требований.</w:t>
      </w:r>
    </w:p>
    <w:p w:rsidR="00FA1077" w:rsidRPr="00FA1077" w:rsidRDefault="00FA1077" w:rsidP="00FA1077">
      <w:pPr>
        <w:shd w:val="clear" w:color="auto" w:fill="FEFEFE"/>
        <w:spacing w:after="150" w:line="240" w:lineRule="auto"/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</w:pPr>
      <w:r w:rsidRPr="00FA1077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 xml:space="preserve">Уполномоченным органом выдано 18 отрицательных заключений </w:t>
      </w:r>
      <w:proofErr w:type="gramStart"/>
      <w:r w:rsidRPr="00FA1077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>по проекта</w:t>
      </w:r>
      <w:proofErr w:type="gramEnd"/>
      <w:r w:rsidRPr="00FA1077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 xml:space="preserve"> актам, из них 13 учтены разработчиками.</w:t>
      </w:r>
    </w:p>
    <w:p w:rsidR="00FA1077" w:rsidRPr="00FA1077" w:rsidRDefault="00FA1077" w:rsidP="00FA1077">
      <w:pPr>
        <w:shd w:val="clear" w:color="auto" w:fill="FEFEFE"/>
        <w:spacing w:after="150" w:line="240" w:lineRule="auto"/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</w:pPr>
      <w:r w:rsidRPr="00FA1077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>Всего за 9 месяцев текущего года в публичных обсуждениях проектов актов приняло участие 801 участник, от которых поступило 344 замечания/предложения, 198 из которых были полностью либо частично учтены разработчиками. </w:t>
      </w:r>
    </w:p>
    <w:p w:rsidR="00FA1077" w:rsidRPr="00FA1077" w:rsidRDefault="00FA1077" w:rsidP="00FA1077">
      <w:pPr>
        <w:shd w:val="clear" w:color="auto" w:fill="FEFEFE"/>
        <w:spacing w:after="150" w:line="240" w:lineRule="auto"/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</w:pPr>
      <w:r w:rsidRPr="00FA1077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>Уполномоченным органом дано 2 отрицательных заключения по экспертизе, 3 отрицательных заключений по ОФВ, 3 отрицательных заключения о достижении целей введения обязательных требований.</w:t>
      </w:r>
    </w:p>
    <w:p w:rsidR="00FA1077" w:rsidRPr="00FA1077" w:rsidRDefault="00FA1077" w:rsidP="00FA1077">
      <w:pPr>
        <w:shd w:val="clear" w:color="auto" w:fill="FEFEFE"/>
        <w:spacing w:after="150" w:line="240" w:lineRule="auto"/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</w:pPr>
      <w:r w:rsidRPr="00FA1077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>Постоянными участниками вышеуказанных процедур являются Уполномоченный по защите прав предпринимателей в Ленинградской области, ГКУ Ленинградской области «Государственный экспертный институт регионального законодательства».</w:t>
      </w:r>
    </w:p>
    <w:p w:rsidR="00FA1077" w:rsidRPr="00FA1077" w:rsidRDefault="00FA1077" w:rsidP="00FA1077">
      <w:pPr>
        <w:shd w:val="clear" w:color="auto" w:fill="FEFEFE"/>
        <w:spacing w:after="150" w:line="240" w:lineRule="auto"/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</w:pPr>
      <w:r w:rsidRPr="00FA1077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>Среди разработчиков занимают лидирующие позиции по запуску проектов актов на процедуру ОРВ: комитет по развитию малого, среднего бизнеса и потребительского рынка области, комитет по агропромышленному</w:t>
      </w:r>
      <w:r w:rsidRPr="00FA1077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br/>
      </w:r>
      <w:r w:rsidRPr="00FA1077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lastRenderedPageBreak/>
        <w:t xml:space="preserve">и </w:t>
      </w:r>
      <w:proofErr w:type="spellStart"/>
      <w:r w:rsidRPr="00FA1077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>рыбохозяйственному</w:t>
      </w:r>
      <w:proofErr w:type="spellEnd"/>
      <w:r w:rsidRPr="00FA1077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 xml:space="preserve"> комплексу Ленинградской области, комитет по культуре и туризму Ленинградской области.</w:t>
      </w:r>
    </w:p>
    <w:p w:rsidR="00FA1077" w:rsidRPr="00FA1077" w:rsidRDefault="00FA1077" w:rsidP="00FA1077">
      <w:pPr>
        <w:shd w:val="clear" w:color="auto" w:fill="FEFEFE"/>
        <w:spacing w:after="0" w:line="240" w:lineRule="auto"/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</w:pPr>
      <w:r w:rsidRPr="00FA1077">
        <w:rPr>
          <w:rFonts w:ascii="fira_sanslight" w:eastAsia="Times New Roman" w:hAnsi="fira_sanslight" w:cs="Times New Roman"/>
          <w:color w:val="383A39"/>
          <w:sz w:val="21"/>
          <w:szCs w:val="21"/>
          <w:lang w:eastAsia="ru-RU"/>
        </w:rPr>
        <w:t>2 законопроекта на процедуру ОРВ поступили от депутатов Законодательного Собрания Ленинградской области.</w:t>
      </w:r>
    </w:p>
    <w:p w:rsidR="00EA25E9" w:rsidRDefault="00EA25E9">
      <w:bookmarkStart w:id="0" w:name="_GoBack"/>
      <w:bookmarkEnd w:id="0"/>
    </w:p>
    <w:sectPr w:rsidR="00EA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_sans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C8"/>
    <w:rsid w:val="002766C8"/>
    <w:rsid w:val="00EA25E9"/>
    <w:rsid w:val="00F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93813-6B3B-4301-BE03-7347C0B4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1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10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1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5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53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191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4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Юрий</dc:creator>
  <cp:keywords/>
  <dc:description/>
  <cp:lastModifiedBy>Семенов Юрий</cp:lastModifiedBy>
  <cp:revision>2</cp:revision>
  <dcterms:created xsi:type="dcterms:W3CDTF">2025-02-10T10:25:00Z</dcterms:created>
  <dcterms:modified xsi:type="dcterms:W3CDTF">2025-02-10T10:26:00Z</dcterms:modified>
</cp:coreProperties>
</file>