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2"/>
      </w:tblGrid>
      <w:tr w:rsidR="00431F6B" w14:paraId="627011AC" w14:textId="77777777" w:rsidTr="002728FF">
        <w:trPr>
          <w:trHeight w:val="415"/>
        </w:trPr>
        <w:tc>
          <w:tcPr>
            <w:tcW w:w="6516" w:type="dxa"/>
            <w:vMerge w:val="restart"/>
          </w:tcPr>
          <w:p w14:paraId="6F76F86B" w14:textId="77777777" w:rsidR="00431F6B" w:rsidRDefault="00431F6B" w:rsidP="00431F6B">
            <w:pPr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42250DF8" w14:textId="77777777" w:rsidR="00431F6B" w:rsidRDefault="00431F6B" w:rsidP="00431F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Версия:</w:t>
            </w:r>
          </w:p>
        </w:tc>
        <w:tc>
          <w:tcPr>
            <w:tcW w:w="1552" w:type="dxa"/>
          </w:tcPr>
          <w:p w14:paraId="2295A88E" w14:textId="4F0A634F" w:rsidR="00431F6B" w:rsidRDefault="00431F6B" w:rsidP="00431F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B321CB" w:rsidRPr="00B321CB">
              <w:rPr>
                <w:b/>
                <w:sz w:val="28"/>
                <w:szCs w:val="28"/>
              </w:rPr>
              <w:t>2</w:t>
            </w:r>
          </w:p>
        </w:tc>
      </w:tr>
      <w:tr w:rsidR="00431F6B" w14:paraId="05865A1B" w14:textId="77777777" w:rsidTr="002728FF">
        <w:trPr>
          <w:trHeight w:val="420"/>
        </w:trPr>
        <w:tc>
          <w:tcPr>
            <w:tcW w:w="6516" w:type="dxa"/>
            <w:vMerge/>
          </w:tcPr>
          <w:p w14:paraId="0062D545" w14:textId="77777777" w:rsidR="00431F6B" w:rsidRDefault="00431F6B" w:rsidP="00431F6B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9C6D1D" w14:textId="77777777" w:rsidR="00431F6B" w:rsidRDefault="00431F6B" w:rsidP="00431F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Дата:</w:t>
            </w:r>
          </w:p>
        </w:tc>
        <w:tc>
          <w:tcPr>
            <w:tcW w:w="1552" w:type="dxa"/>
          </w:tcPr>
          <w:p w14:paraId="0E12E275" w14:textId="2745A9D9" w:rsidR="00431F6B" w:rsidRDefault="00B321CB" w:rsidP="006C2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Pr="00B321CB">
              <w:rPr>
                <w:b/>
                <w:sz w:val="28"/>
                <w:szCs w:val="28"/>
              </w:rPr>
              <w:t>2</w:t>
            </w:r>
            <w:r w:rsidR="00431F6B">
              <w:rPr>
                <w:b/>
                <w:sz w:val="28"/>
                <w:szCs w:val="28"/>
              </w:rPr>
              <w:t>.0</w:t>
            </w:r>
            <w:r w:rsidRPr="00B321CB">
              <w:rPr>
                <w:b/>
                <w:sz w:val="28"/>
                <w:szCs w:val="28"/>
              </w:rPr>
              <w:t>4</w:t>
            </w:r>
            <w:r w:rsidR="00431F6B">
              <w:rPr>
                <w:b/>
                <w:sz w:val="28"/>
                <w:szCs w:val="28"/>
              </w:rPr>
              <w:t>.2021</w:t>
            </w:r>
          </w:p>
        </w:tc>
      </w:tr>
      <w:tr w:rsidR="00431F6B" w14:paraId="471E2F1A" w14:textId="77777777" w:rsidTr="00431F6B">
        <w:trPr>
          <w:trHeight w:val="13595"/>
        </w:trPr>
        <w:tc>
          <w:tcPr>
            <w:tcW w:w="9627" w:type="dxa"/>
            <w:gridSpan w:val="3"/>
            <w:vAlign w:val="center"/>
          </w:tcPr>
          <w:p w14:paraId="0E3B68BF" w14:textId="77777777" w:rsidR="00431F6B" w:rsidRPr="00431F6B" w:rsidRDefault="00431F6B" w:rsidP="00431F6B">
            <w:pPr>
              <w:spacing w:line="480" w:lineRule="auto"/>
              <w:jc w:val="center"/>
              <w:rPr>
                <w:b/>
                <w:sz w:val="32"/>
                <w:szCs w:val="28"/>
              </w:rPr>
            </w:pPr>
            <w:r w:rsidRPr="00431F6B">
              <w:rPr>
                <w:b/>
                <w:sz w:val="32"/>
                <w:szCs w:val="28"/>
              </w:rPr>
              <w:t>Методические рекомендации</w:t>
            </w:r>
          </w:p>
          <w:p w14:paraId="182E1DF0" w14:textId="77777777" w:rsidR="00431F6B" w:rsidRPr="00431F6B" w:rsidRDefault="00431F6B" w:rsidP="00431F6B">
            <w:pPr>
              <w:spacing w:line="480" w:lineRule="auto"/>
              <w:jc w:val="center"/>
              <w:rPr>
                <w:b/>
                <w:sz w:val="32"/>
                <w:szCs w:val="28"/>
              </w:rPr>
            </w:pPr>
            <w:r w:rsidRPr="00431F6B">
              <w:rPr>
                <w:b/>
                <w:sz w:val="32"/>
                <w:szCs w:val="28"/>
              </w:rPr>
              <w:t>по выделению обязательных требований</w:t>
            </w:r>
          </w:p>
          <w:p w14:paraId="3C3F3CA8" w14:textId="77777777" w:rsidR="00431F6B" w:rsidRDefault="00431F6B" w:rsidP="00431F6B">
            <w:pPr>
              <w:spacing w:line="480" w:lineRule="auto"/>
              <w:jc w:val="center"/>
              <w:rPr>
                <w:b/>
                <w:sz w:val="32"/>
                <w:szCs w:val="28"/>
              </w:rPr>
            </w:pPr>
            <w:r w:rsidRPr="00431F6B">
              <w:rPr>
                <w:b/>
                <w:sz w:val="32"/>
                <w:szCs w:val="28"/>
              </w:rPr>
              <w:t>в нормативных правовых актах</w:t>
            </w:r>
          </w:p>
          <w:p w14:paraId="6106C2E9" w14:textId="77777777" w:rsidR="00A43173" w:rsidRDefault="00A43173" w:rsidP="00431F6B">
            <w:pPr>
              <w:spacing w:line="480" w:lineRule="auto"/>
              <w:jc w:val="center"/>
              <w:rPr>
                <w:b/>
                <w:sz w:val="32"/>
                <w:szCs w:val="28"/>
              </w:rPr>
            </w:pPr>
          </w:p>
          <w:sdt>
            <w:sdt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id w:val="2126656432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sdtEndPr>
            <w:sdtContent>
              <w:p w14:paraId="5B70423B" w14:textId="77777777" w:rsidR="00A43173" w:rsidRPr="00A43173" w:rsidRDefault="00A43173" w:rsidP="00A43173">
                <w:pPr>
                  <w:pStyle w:val="af4"/>
                  <w:spacing w:line="360" w:lineRule="auto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14:paraId="7CA9A640" w14:textId="77777777" w:rsidR="00A43173" w:rsidRPr="00A43173" w:rsidRDefault="00A43173" w:rsidP="00A43173">
                <w:pPr>
                  <w:pStyle w:val="11"/>
                  <w:rPr>
                    <w:noProof/>
                    <w:sz w:val="28"/>
                    <w:szCs w:val="28"/>
                  </w:rPr>
                </w:pPr>
                <w:r w:rsidRPr="00A43173">
                  <w:rPr>
                    <w:sz w:val="28"/>
                    <w:szCs w:val="28"/>
                  </w:rPr>
                  <w:fldChar w:fldCharType="begin"/>
                </w:r>
                <w:r w:rsidRPr="00A43173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A43173">
                  <w:rPr>
                    <w:sz w:val="28"/>
                    <w:szCs w:val="28"/>
                  </w:rPr>
                  <w:fldChar w:fldCharType="separate"/>
                </w:r>
                <w:hyperlink w:anchor="_Toc67935730" w:history="1">
                  <w:r w:rsidRPr="00A43173">
                    <w:rPr>
                      <w:rStyle w:val="a7"/>
                      <w:noProof/>
                      <w:sz w:val="28"/>
                      <w:szCs w:val="28"/>
                    </w:rPr>
                    <w:t>1.</w:t>
                  </w:r>
                  <w:r w:rsidRPr="00A43173">
                    <w:rPr>
                      <w:noProof/>
                      <w:sz w:val="28"/>
                      <w:szCs w:val="28"/>
                    </w:rPr>
                    <w:tab/>
                  </w:r>
                  <w:r w:rsidRPr="00A43173">
                    <w:rPr>
                      <w:rStyle w:val="a7"/>
                      <w:noProof/>
                      <w:sz w:val="28"/>
                      <w:szCs w:val="28"/>
                    </w:rPr>
                    <w:t>Предметная область методических рекомендаций</w:t>
                  </w:r>
                  <w:r w:rsidRPr="00A4317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A4317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_Toc67935730 \h </w:instrText>
                  </w:r>
                  <w:r w:rsidRPr="00A43173">
                    <w:rPr>
                      <w:noProof/>
                      <w:webHidden/>
                      <w:sz w:val="28"/>
                      <w:szCs w:val="28"/>
                    </w:rPr>
                  </w:r>
                  <w:r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A43173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35BD6C5" w14:textId="77777777" w:rsidR="00A43173" w:rsidRPr="00A43173" w:rsidRDefault="00163161" w:rsidP="00A43173">
                <w:pPr>
                  <w:pStyle w:val="11"/>
                  <w:rPr>
                    <w:noProof/>
                    <w:sz w:val="28"/>
                    <w:szCs w:val="28"/>
                  </w:rPr>
                </w:pPr>
                <w:hyperlink w:anchor="_Toc67935731" w:history="1">
                  <w:r w:rsidR="00A43173" w:rsidRPr="00A43173">
                    <w:rPr>
                      <w:rStyle w:val="a7"/>
                      <w:noProof/>
                      <w:sz w:val="28"/>
                      <w:szCs w:val="28"/>
                    </w:rPr>
                    <w:t>2.</w:t>
                  </w:r>
                  <w:r w:rsidR="00A43173" w:rsidRPr="00A43173">
                    <w:rPr>
                      <w:noProof/>
                      <w:sz w:val="28"/>
                      <w:szCs w:val="28"/>
                    </w:rPr>
                    <w:tab/>
                  </w:r>
                  <w:r w:rsidR="00A43173" w:rsidRPr="00A43173">
                    <w:rPr>
                      <w:rStyle w:val="a7"/>
                      <w:noProof/>
                      <w:sz w:val="28"/>
                      <w:szCs w:val="28"/>
                    </w:rPr>
                    <w:t>Порядок выделения обязательных требований</w: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_Toc67935731 \h </w:instrTex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t>2</w: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54AFE3C" w14:textId="77777777" w:rsidR="00A43173" w:rsidRPr="00A43173" w:rsidRDefault="00163161" w:rsidP="00A43173">
                <w:pPr>
                  <w:pStyle w:val="11"/>
                  <w:rPr>
                    <w:noProof/>
                    <w:sz w:val="28"/>
                    <w:szCs w:val="28"/>
                  </w:rPr>
                </w:pPr>
                <w:hyperlink w:anchor="_Toc67935732" w:history="1">
                  <w:r w:rsidR="00A43173" w:rsidRPr="00A43173">
                    <w:rPr>
                      <w:rStyle w:val="a7"/>
                      <w:noProof/>
                      <w:sz w:val="28"/>
                      <w:szCs w:val="28"/>
                    </w:rPr>
                    <w:t>3.</w:t>
                  </w:r>
                  <w:r w:rsidR="00A43173" w:rsidRPr="00A43173">
                    <w:rPr>
                      <w:noProof/>
                      <w:sz w:val="28"/>
                      <w:szCs w:val="28"/>
                    </w:rPr>
                    <w:tab/>
                  </w:r>
                  <w:r w:rsidR="00A43173" w:rsidRPr="00A43173">
                    <w:rPr>
                      <w:rStyle w:val="a7"/>
                      <w:noProof/>
                      <w:sz w:val="28"/>
                      <w:szCs w:val="28"/>
                    </w:rPr>
                    <w:t>Примеры анализа структурных единиц нормативных правовых актов с целью выделения обязательных требований</w: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_Toc67935732 \h </w:instrTex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9082640" w14:textId="77777777" w:rsidR="00A43173" w:rsidRPr="00A43173" w:rsidRDefault="00163161" w:rsidP="00A43173">
                <w:pPr>
                  <w:pStyle w:val="11"/>
                  <w:rPr>
                    <w:noProof/>
                    <w:sz w:val="28"/>
                    <w:szCs w:val="28"/>
                  </w:rPr>
                </w:pPr>
                <w:hyperlink w:anchor="_Toc67935733" w:history="1">
                  <w:r w:rsidR="00A43173" w:rsidRPr="00A43173">
                    <w:rPr>
                      <w:rStyle w:val="a7"/>
                      <w:noProof/>
                      <w:sz w:val="28"/>
                      <w:szCs w:val="28"/>
                    </w:rPr>
                    <w:t>4.</w:t>
                  </w:r>
                  <w:r w:rsidR="00A43173" w:rsidRPr="00A43173">
                    <w:rPr>
                      <w:noProof/>
                      <w:sz w:val="28"/>
                      <w:szCs w:val="28"/>
                    </w:rPr>
                    <w:tab/>
                  </w:r>
                  <w:r w:rsidR="00A43173" w:rsidRPr="00A43173">
                    <w:rPr>
                      <w:rStyle w:val="a7"/>
                      <w:noProof/>
                      <w:sz w:val="28"/>
                      <w:szCs w:val="28"/>
                    </w:rPr>
                    <w:t>Порядок внесения сведений в Реестр обязательных требований</w: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_Toc67935733 \h </w:instrTex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A43173" w:rsidRPr="00A4317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8B05903" w14:textId="77777777" w:rsidR="00A43173" w:rsidRDefault="00A43173" w:rsidP="00A43173">
                <w:pPr>
                  <w:spacing w:line="360" w:lineRule="auto"/>
                </w:pPr>
                <w:r w:rsidRPr="00A43173">
                  <w:rPr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2053BA48" w14:textId="77777777" w:rsidR="00A43173" w:rsidRDefault="00A43173" w:rsidP="00431F6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C01D534" w14:textId="77777777" w:rsidR="00431F6B" w:rsidRDefault="00431F6B">
      <w:pPr>
        <w:rPr>
          <w:rFonts w:ascii="Times New Roman" w:hAnsi="Times New Roman" w:cs="Times New Roman"/>
          <w:b/>
          <w:sz w:val="28"/>
          <w:szCs w:val="28"/>
        </w:rPr>
      </w:pPr>
    </w:p>
    <w:p w14:paraId="1D5D2726" w14:textId="77777777" w:rsidR="00431F6B" w:rsidRPr="00A43173" w:rsidRDefault="00431F6B" w:rsidP="00A43173">
      <w:pPr>
        <w:pStyle w:val="1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8"/>
        </w:rPr>
      </w:pPr>
      <w:bookmarkStart w:id="1" w:name="_Toc67935730"/>
      <w:r w:rsidRPr="00A43173">
        <w:rPr>
          <w:rFonts w:ascii="Times New Roman" w:hAnsi="Times New Roman" w:cs="Times New Roman"/>
          <w:b/>
          <w:color w:val="auto"/>
          <w:sz w:val="28"/>
        </w:rPr>
        <w:t>Предметная область методических рекомендаций</w:t>
      </w:r>
      <w:bookmarkEnd w:id="1"/>
    </w:p>
    <w:p w14:paraId="19B3AF01" w14:textId="77777777" w:rsidR="00D20E37" w:rsidRPr="006C2F91" w:rsidRDefault="00A97408" w:rsidP="006C2F9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173">
        <w:rPr>
          <w:rFonts w:ascii="Times New Roman" w:hAnsi="Times New Roman" w:cs="Times New Roman"/>
          <w:sz w:val="28"/>
          <w:szCs w:val="28"/>
        </w:rPr>
        <w:t>Настоящ</w:t>
      </w:r>
      <w:r w:rsidR="006C2F91" w:rsidRPr="00A43173">
        <w:rPr>
          <w:rFonts w:ascii="Times New Roman" w:hAnsi="Times New Roman" w:cs="Times New Roman"/>
          <w:sz w:val="28"/>
          <w:szCs w:val="28"/>
        </w:rPr>
        <w:t>ие</w:t>
      </w:r>
      <w:r w:rsidRPr="00A43173">
        <w:rPr>
          <w:rFonts w:ascii="Times New Roman" w:hAnsi="Times New Roman" w:cs="Times New Roman"/>
          <w:sz w:val="28"/>
          <w:szCs w:val="28"/>
        </w:rPr>
        <w:t xml:space="preserve"> </w:t>
      </w:r>
      <w:r w:rsidR="006C2F91" w:rsidRPr="00A43173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A43173">
        <w:rPr>
          <w:rFonts w:ascii="Times New Roman" w:hAnsi="Times New Roman" w:cs="Times New Roman"/>
          <w:sz w:val="28"/>
          <w:szCs w:val="28"/>
        </w:rPr>
        <w:t>подготовлен</w:t>
      </w:r>
      <w:r w:rsidR="006C2F91" w:rsidRPr="00A43173">
        <w:rPr>
          <w:rFonts w:ascii="Times New Roman" w:hAnsi="Times New Roman" w:cs="Times New Roman"/>
          <w:sz w:val="28"/>
          <w:szCs w:val="28"/>
        </w:rPr>
        <w:t>ы</w:t>
      </w:r>
      <w:r w:rsidRPr="00A43173"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4756A5" w:rsidRPr="006C2F91">
        <w:rPr>
          <w:rFonts w:ascii="Times New Roman" w:hAnsi="Times New Roman" w:cs="Times New Roman"/>
          <w:sz w:val="28"/>
          <w:szCs w:val="28"/>
        </w:rPr>
        <w:t xml:space="preserve"> определения порядка</w:t>
      </w:r>
      <w:r w:rsidRPr="006C2F91">
        <w:rPr>
          <w:rFonts w:ascii="Times New Roman" w:hAnsi="Times New Roman" w:cs="Times New Roman"/>
          <w:sz w:val="28"/>
          <w:szCs w:val="28"/>
        </w:rPr>
        <w:t xml:space="preserve"> выделения обязательных требований из структурных единиц нормативны</w:t>
      </w:r>
      <w:r w:rsidR="00C10580" w:rsidRPr="006C2F91">
        <w:rPr>
          <w:rFonts w:ascii="Times New Roman" w:hAnsi="Times New Roman" w:cs="Times New Roman"/>
          <w:sz w:val="28"/>
          <w:szCs w:val="28"/>
        </w:rPr>
        <w:t>х</w:t>
      </w:r>
      <w:r w:rsidRPr="006C2F91">
        <w:rPr>
          <w:rFonts w:ascii="Times New Roman" w:hAnsi="Times New Roman" w:cs="Times New Roman"/>
          <w:sz w:val="28"/>
          <w:szCs w:val="28"/>
        </w:rPr>
        <w:t xml:space="preserve"> правовых актов и их последующего </w:t>
      </w:r>
      <w:r w:rsidR="00037184" w:rsidRPr="006C2F91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Pr="006C2F91">
        <w:rPr>
          <w:rFonts w:ascii="Times New Roman" w:hAnsi="Times New Roman" w:cs="Times New Roman"/>
          <w:sz w:val="28"/>
          <w:szCs w:val="28"/>
        </w:rPr>
        <w:t>в информационную систему «Реестр обязательных требований».</w:t>
      </w:r>
    </w:p>
    <w:p w14:paraId="1D4D76CF" w14:textId="77777777" w:rsidR="00D20E37" w:rsidRPr="004227C5" w:rsidRDefault="00D20E37" w:rsidP="006C2F9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27C5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обязательных требованиях в Российской Федерации»</w:t>
      </w:r>
      <w:r w:rsidR="00037184" w:rsidRPr="004227C5">
        <w:rPr>
          <w:rFonts w:ascii="Times New Roman" w:hAnsi="Times New Roman" w:cs="Times New Roman"/>
          <w:sz w:val="28"/>
          <w:szCs w:val="28"/>
        </w:rPr>
        <w:t xml:space="preserve"> под обязательными требованиями, подлежащими включению в Реестр, понимаются только требования, которые:</w:t>
      </w:r>
    </w:p>
    <w:p w14:paraId="3FD39494" w14:textId="77777777" w:rsidR="00037184" w:rsidRPr="004227C5" w:rsidRDefault="00037184" w:rsidP="006C2F91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27C5">
        <w:rPr>
          <w:rFonts w:ascii="Times New Roman" w:hAnsi="Times New Roman" w:cs="Times New Roman"/>
          <w:sz w:val="28"/>
          <w:szCs w:val="28"/>
        </w:rPr>
        <w:t>- содержатся в нормативных правовых актах,</w:t>
      </w:r>
    </w:p>
    <w:p w14:paraId="32F7C024" w14:textId="77777777" w:rsidR="00037184" w:rsidRPr="004227C5" w:rsidRDefault="00037184" w:rsidP="006C2F91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27C5">
        <w:rPr>
          <w:rFonts w:ascii="Times New Roman" w:hAnsi="Times New Roman" w:cs="Times New Roman"/>
          <w:sz w:val="28"/>
          <w:szCs w:val="28"/>
        </w:rPr>
        <w:t>- связаны с осуществлением предпринимательской и иной экономической деятельности,</w:t>
      </w:r>
    </w:p>
    <w:p w14:paraId="6592FEC4" w14:textId="77777777" w:rsidR="00037184" w:rsidRDefault="00037184" w:rsidP="006C2F91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27C5">
        <w:rPr>
          <w:rFonts w:ascii="Times New Roman" w:hAnsi="Times New Roman" w:cs="Times New Roman"/>
          <w:sz w:val="28"/>
          <w:szCs w:val="28"/>
        </w:rPr>
        <w:t>-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53448F4D" w14:textId="77777777" w:rsidR="00075211" w:rsidRPr="00F84BCE" w:rsidRDefault="00075211" w:rsidP="006C2F9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государственным служащим или к проведению контрольных (надзорных) мероприятий государственных органов</w:t>
      </w:r>
      <w:r w:rsidRPr="00F84BC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государственных служащих по отношению к другим государственным органам</w:t>
      </w:r>
      <w:r w:rsidRPr="00F84BC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государственным служащим не</w:t>
      </w:r>
      <w:r w:rsidR="009E4425">
        <w:rPr>
          <w:rFonts w:ascii="Times New Roman" w:hAnsi="Times New Roman" w:cs="Times New Roman"/>
          <w:sz w:val="28"/>
          <w:szCs w:val="28"/>
        </w:rPr>
        <w:t xml:space="preserve"> подлежат внесению в Реестр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3A5E9C" w14:textId="77777777" w:rsidR="00431F6B" w:rsidRPr="00A43173" w:rsidRDefault="006C2F91" w:rsidP="00A43173">
      <w:pPr>
        <w:pStyle w:val="1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8"/>
        </w:rPr>
      </w:pPr>
      <w:bookmarkStart w:id="2" w:name="_Toc67935731"/>
      <w:r w:rsidRPr="00A43173">
        <w:rPr>
          <w:rFonts w:ascii="Times New Roman" w:hAnsi="Times New Roman" w:cs="Times New Roman"/>
          <w:b/>
          <w:color w:val="auto"/>
          <w:sz w:val="28"/>
        </w:rPr>
        <w:t>Порядок выделения обязательных требований</w:t>
      </w:r>
      <w:bookmarkEnd w:id="2"/>
    </w:p>
    <w:p w14:paraId="424C2DC9" w14:textId="77777777" w:rsidR="00A97408" w:rsidRDefault="008A0252" w:rsidP="006C2F9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выделения обязательных требований необходимо провести анализ всех структурных единиц нормативных правовых актов,</w:t>
      </w:r>
      <w:r w:rsidR="00037184">
        <w:rPr>
          <w:rFonts w:ascii="Times New Roman" w:hAnsi="Times New Roman" w:cs="Times New Roman"/>
          <w:sz w:val="28"/>
          <w:szCs w:val="28"/>
        </w:rPr>
        <w:t xml:space="preserve"> содержащих обязательные требования</w:t>
      </w:r>
      <w:r w:rsidR="006C2F91">
        <w:rPr>
          <w:rFonts w:ascii="Times New Roman" w:hAnsi="Times New Roman" w:cs="Times New Roman"/>
          <w:sz w:val="28"/>
          <w:szCs w:val="28"/>
        </w:rPr>
        <w:t>.</w:t>
      </w:r>
    </w:p>
    <w:p w14:paraId="7F854AD0" w14:textId="77777777" w:rsidR="008A0252" w:rsidRDefault="008A0252" w:rsidP="006C2F9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Обязательное требование формируется из </w:t>
      </w:r>
      <w:r w:rsidR="009E4425">
        <w:rPr>
          <w:rFonts w:ascii="Times New Roman" w:hAnsi="Times New Roman" w:cs="Times New Roman"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sz w:val="28"/>
          <w:szCs w:val="28"/>
        </w:rPr>
        <w:t>и содержания</w:t>
      </w:r>
      <w:r w:rsidR="004462BB">
        <w:rPr>
          <w:rFonts w:ascii="Times New Roman" w:hAnsi="Times New Roman" w:cs="Times New Roman"/>
          <w:sz w:val="28"/>
          <w:szCs w:val="28"/>
        </w:rPr>
        <w:t xml:space="preserve">, при этом </w:t>
      </w:r>
      <w:r>
        <w:rPr>
          <w:rFonts w:ascii="Times New Roman" w:hAnsi="Times New Roman" w:cs="Times New Roman"/>
          <w:sz w:val="28"/>
          <w:szCs w:val="28"/>
        </w:rPr>
        <w:t>указанные части обязательного требования могут содержаться в различных структурных единицах норма</w:t>
      </w:r>
      <w:r w:rsidR="006C2F91">
        <w:rPr>
          <w:rFonts w:ascii="Times New Roman" w:hAnsi="Times New Roman" w:cs="Times New Roman"/>
          <w:sz w:val="28"/>
          <w:szCs w:val="28"/>
        </w:rPr>
        <w:t>тивного правового акта.</w:t>
      </w:r>
    </w:p>
    <w:p w14:paraId="379402C0" w14:textId="77777777" w:rsidR="008A0252" w:rsidRDefault="008A0252" w:rsidP="006C2F9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Структурная единица (или комплекс структурных единиц) нормативного правового акта содержит обязательное требование при </w:t>
      </w:r>
      <w:r w:rsidR="004462BB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4462BB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3A5CE3" w14:textId="77777777" w:rsidR="008A0252" w:rsidRPr="004462BB" w:rsidRDefault="004462BB" w:rsidP="00603114">
      <w:pPr>
        <w:pStyle w:val="a6"/>
        <w:numPr>
          <w:ilvl w:val="2"/>
          <w:numId w:val="3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BB">
        <w:rPr>
          <w:rFonts w:ascii="Times New Roman" w:hAnsi="Times New Roman" w:cs="Times New Roman"/>
          <w:sz w:val="28"/>
          <w:szCs w:val="28"/>
        </w:rPr>
        <w:t>Наличие с</w:t>
      </w:r>
      <w:r w:rsidR="008A0252" w:rsidRPr="004462BB">
        <w:rPr>
          <w:rFonts w:ascii="Times New Roman" w:hAnsi="Times New Roman" w:cs="Times New Roman"/>
          <w:sz w:val="28"/>
          <w:szCs w:val="28"/>
        </w:rPr>
        <w:t>одержани</w:t>
      </w:r>
      <w:r w:rsidRPr="004462BB">
        <w:rPr>
          <w:rFonts w:ascii="Times New Roman" w:hAnsi="Times New Roman" w:cs="Times New Roman"/>
          <w:sz w:val="28"/>
          <w:szCs w:val="28"/>
        </w:rPr>
        <w:t>я</w:t>
      </w:r>
      <w:r w:rsidR="008A0252" w:rsidRPr="004462BB">
        <w:rPr>
          <w:rFonts w:ascii="Times New Roman" w:hAnsi="Times New Roman" w:cs="Times New Roman"/>
          <w:sz w:val="28"/>
          <w:szCs w:val="28"/>
        </w:rPr>
        <w:t xml:space="preserve"> обязательного требования, которое выражается через:</w:t>
      </w:r>
    </w:p>
    <w:p w14:paraId="0E0A41D7" w14:textId="77777777" w:rsidR="0023229B" w:rsidRPr="004462BB" w:rsidRDefault="004462BB" w:rsidP="00603114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462BB">
        <w:rPr>
          <w:rFonts w:ascii="Times New Roman" w:hAnsi="Times New Roman" w:cs="Times New Roman"/>
          <w:sz w:val="28"/>
          <w:szCs w:val="28"/>
        </w:rPr>
        <w:t>з</w:t>
      </w:r>
      <w:r w:rsidR="0023229B" w:rsidRPr="004462BB">
        <w:rPr>
          <w:rFonts w:ascii="Times New Roman" w:hAnsi="Times New Roman" w:cs="Times New Roman"/>
          <w:sz w:val="28"/>
          <w:szCs w:val="28"/>
        </w:rPr>
        <w:t xml:space="preserve">апреты («запрещается», «не допускается», «не </w:t>
      </w:r>
      <w:proofErr w:type="gramStart"/>
      <w:r w:rsidR="0023229B" w:rsidRPr="004462BB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="0023229B" w:rsidRPr="004462BB">
        <w:rPr>
          <w:rFonts w:ascii="Times New Roman" w:hAnsi="Times New Roman" w:cs="Times New Roman"/>
          <w:sz w:val="28"/>
          <w:szCs w:val="28"/>
        </w:rPr>
        <w:t>» и т.д.);</w:t>
      </w:r>
    </w:p>
    <w:p w14:paraId="3A8C929F" w14:textId="77777777" w:rsidR="008A0252" w:rsidRDefault="004462BB" w:rsidP="00603114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8A0252">
        <w:rPr>
          <w:rFonts w:ascii="Times New Roman" w:hAnsi="Times New Roman" w:cs="Times New Roman"/>
          <w:sz w:val="28"/>
          <w:szCs w:val="28"/>
        </w:rPr>
        <w:t>бязанности</w:t>
      </w:r>
      <w:r w:rsidR="00D93494">
        <w:rPr>
          <w:rFonts w:ascii="Times New Roman" w:hAnsi="Times New Roman" w:cs="Times New Roman"/>
          <w:sz w:val="28"/>
          <w:szCs w:val="28"/>
        </w:rPr>
        <w:t xml:space="preserve"> («обязан», «должен», «необходимо</w:t>
      </w:r>
      <w:r w:rsidR="00101CEE">
        <w:rPr>
          <w:rFonts w:ascii="Times New Roman" w:hAnsi="Times New Roman" w:cs="Times New Roman"/>
          <w:sz w:val="28"/>
          <w:szCs w:val="28"/>
        </w:rPr>
        <w:t>», «обеспечить», «наличие», «выполнение условий», «соблюдение»</w:t>
      </w:r>
      <w:r w:rsidR="004A694F">
        <w:rPr>
          <w:rFonts w:ascii="Times New Roman" w:hAnsi="Times New Roman" w:cs="Times New Roman"/>
          <w:sz w:val="28"/>
          <w:szCs w:val="28"/>
        </w:rPr>
        <w:t xml:space="preserve"> и т.д.);</w:t>
      </w:r>
      <w:proofErr w:type="gramEnd"/>
    </w:p>
    <w:p w14:paraId="3DE1BC79" w14:textId="77777777" w:rsidR="004A694F" w:rsidRDefault="004462BB" w:rsidP="00603114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694F">
        <w:rPr>
          <w:rFonts w:ascii="Times New Roman" w:hAnsi="Times New Roman" w:cs="Times New Roman"/>
          <w:sz w:val="28"/>
          <w:szCs w:val="28"/>
        </w:rPr>
        <w:t>граничения («должно быть», «не допускается»)</w:t>
      </w:r>
      <w:r w:rsidR="009E4425">
        <w:rPr>
          <w:rFonts w:ascii="Times New Roman" w:hAnsi="Times New Roman" w:cs="Times New Roman"/>
          <w:sz w:val="28"/>
          <w:szCs w:val="28"/>
        </w:rPr>
        <w:t>;</w:t>
      </w:r>
    </w:p>
    <w:p w14:paraId="18083837" w14:textId="77777777" w:rsidR="009E4425" w:rsidRDefault="004462BB" w:rsidP="00603114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E4425">
        <w:rPr>
          <w:rFonts w:ascii="Times New Roman" w:hAnsi="Times New Roman" w:cs="Times New Roman"/>
          <w:sz w:val="28"/>
          <w:szCs w:val="28"/>
        </w:rPr>
        <w:t>словия («допускается, в случае если», «при наличии» и т.д.).</w:t>
      </w:r>
    </w:p>
    <w:p w14:paraId="0E6149AF" w14:textId="77777777" w:rsidR="00075211" w:rsidRDefault="004462BB" w:rsidP="00603114">
      <w:pPr>
        <w:pStyle w:val="a6"/>
        <w:numPr>
          <w:ilvl w:val="2"/>
          <w:numId w:val="3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767763">
        <w:rPr>
          <w:rFonts w:ascii="Times New Roman" w:hAnsi="Times New Roman" w:cs="Times New Roman"/>
          <w:sz w:val="28"/>
          <w:szCs w:val="28"/>
        </w:rPr>
        <w:t>о</w:t>
      </w:r>
      <w:r w:rsidR="009E4425" w:rsidRPr="00767763">
        <w:rPr>
          <w:rFonts w:ascii="Times New Roman" w:hAnsi="Times New Roman" w:cs="Times New Roman"/>
          <w:sz w:val="28"/>
          <w:szCs w:val="28"/>
        </w:rPr>
        <w:t>бъект</w:t>
      </w:r>
      <w:r w:rsidRPr="00767763">
        <w:rPr>
          <w:rFonts w:ascii="Times New Roman" w:hAnsi="Times New Roman" w:cs="Times New Roman"/>
          <w:sz w:val="28"/>
          <w:szCs w:val="28"/>
        </w:rPr>
        <w:t>а</w:t>
      </w:r>
      <w:r w:rsidR="009E4425">
        <w:rPr>
          <w:rFonts w:ascii="Times New Roman" w:hAnsi="Times New Roman" w:cs="Times New Roman"/>
          <w:sz w:val="28"/>
          <w:szCs w:val="28"/>
        </w:rPr>
        <w:t xml:space="preserve"> </w:t>
      </w:r>
      <w:r w:rsidR="00075211">
        <w:rPr>
          <w:rFonts w:ascii="Times New Roman" w:hAnsi="Times New Roman" w:cs="Times New Roman"/>
          <w:sz w:val="28"/>
          <w:szCs w:val="28"/>
        </w:rPr>
        <w:t>обязательного требования, которым</w:t>
      </w:r>
      <w:r w:rsidR="00D9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явля</w:t>
      </w:r>
      <w:r w:rsidR="00D9349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93494">
        <w:rPr>
          <w:rFonts w:ascii="Times New Roman" w:hAnsi="Times New Roman" w:cs="Times New Roman"/>
          <w:sz w:val="28"/>
          <w:szCs w:val="28"/>
        </w:rPr>
        <w:t>ся</w:t>
      </w:r>
      <w:r w:rsidR="00075211">
        <w:rPr>
          <w:rFonts w:ascii="Times New Roman" w:hAnsi="Times New Roman" w:cs="Times New Roman"/>
          <w:sz w:val="28"/>
          <w:szCs w:val="28"/>
        </w:rPr>
        <w:t>:</w:t>
      </w:r>
    </w:p>
    <w:p w14:paraId="45547ECA" w14:textId="77777777" w:rsidR="00075211" w:rsidRDefault="00D93494" w:rsidP="00603114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</w:t>
      </w:r>
      <w:r w:rsidR="00BA0C75">
        <w:rPr>
          <w:rFonts w:ascii="Times New Roman" w:hAnsi="Times New Roman" w:cs="Times New Roman"/>
          <w:sz w:val="28"/>
          <w:szCs w:val="28"/>
        </w:rPr>
        <w:t>ы</w:t>
      </w:r>
      <w:r w:rsidR="00075211">
        <w:rPr>
          <w:rFonts w:ascii="Times New Roman" w:hAnsi="Times New Roman" w:cs="Times New Roman"/>
          <w:sz w:val="28"/>
          <w:szCs w:val="28"/>
        </w:rPr>
        <w:t>, к которым предъявляются требования</w:t>
      </w:r>
      <w:r w:rsidR="004462BB">
        <w:rPr>
          <w:rFonts w:ascii="Times New Roman" w:hAnsi="Times New Roman" w:cs="Times New Roman"/>
          <w:sz w:val="28"/>
          <w:szCs w:val="28"/>
        </w:rPr>
        <w:t xml:space="preserve"> – физические лица (в том числе индивидуальные предприниматели) и</w:t>
      </w:r>
      <w:r w:rsidR="004462BB" w:rsidRPr="004462BB">
        <w:rPr>
          <w:rFonts w:ascii="Times New Roman" w:hAnsi="Times New Roman" w:cs="Times New Roman"/>
          <w:sz w:val="28"/>
          <w:szCs w:val="28"/>
        </w:rPr>
        <w:t>/</w:t>
      </w:r>
      <w:r w:rsidR="004462BB">
        <w:rPr>
          <w:rFonts w:ascii="Times New Roman" w:hAnsi="Times New Roman" w:cs="Times New Roman"/>
          <w:sz w:val="28"/>
          <w:szCs w:val="28"/>
        </w:rPr>
        <w:t>или юридические лица</w:t>
      </w:r>
      <w:r w:rsidR="00603114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="00603114">
        <w:rPr>
          <w:rFonts w:ascii="Times New Roman" w:hAnsi="Times New Roman" w:cs="Times New Roman"/>
          <w:sz w:val="28"/>
          <w:szCs w:val="28"/>
        </w:rPr>
        <w:t>;</w:t>
      </w:r>
    </w:p>
    <w:p w14:paraId="5590D868" w14:textId="6B679703" w:rsidR="00075211" w:rsidRPr="004462BB" w:rsidRDefault="00767763" w:rsidP="00603114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</w:t>
      </w:r>
      <w:r w:rsidR="00075211">
        <w:rPr>
          <w:rFonts w:ascii="Times New Roman" w:hAnsi="Times New Roman" w:cs="Times New Roman"/>
          <w:sz w:val="28"/>
          <w:szCs w:val="28"/>
        </w:rPr>
        <w:t>, к которым предъявляются требования</w:t>
      </w:r>
      <w:r w:rsidR="00603114">
        <w:rPr>
          <w:rFonts w:ascii="Times New Roman" w:hAnsi="Times New Roman" w:cs="Times New Roman"/>
          <w:sz w:val="28"/>
          <w:szCs w:val="28"/>
        </w:rPr>
        <w:t xml:space="preserve"> и которые</w:t>
      </w:r>
      <w:r w:rsidR="004462BB">
        <w:rPr>
          <w:rFonts w:ascii="Times New Roman" w:hAnsi="Times New Roman" w:cs="Times New Roman"/>
          <w:sz w:val="28"/>
          <w:szCs w:val="28"/>
        </w:rPr>
        <w:t xml:space="preserve"> </w:t>
      </w:r>
      <w:r w:rsidR="00603114" w:rsidRPr="00101168">
        <w:rPr>
          <w:rFonts w:ascii="Times New Roman" w:hAnsi="Times New Roman" w:cs="Times New Roman"/>
          <w:sz w:val="28"/>
          <w:szCs w:val="28"/>
        </w:rPr>
        <w:t>раскрываются через установление требований к</w:t>
      </w:r>
      <w:r w:rsidR="00603114">
        <w:rPr>
          <w:rFonts w:ascii="Times New Roman" w:hAnsi="Times New Roman" w:cs="Times New Roman"/>
          <w:sz w:val="28"/>
          <w:szCs w:val="28"/>
        </w:rPr>
        <w:t xml:space="preserve"> производственным объектам, зданиям, помещениям, сооружениям, установкам, территориям, оборудованию, устройствам, предметам, материалам, транспортным средствам, перевозимым ими грузам, объектам охраны окружающей среды, отходам производства и потребления, иным подобным объектам, результатам деятельности граждан и организаций, в том числе продукции (товарам), </w:t>
      </w:r>
      <w:r w:rsidR="00603114">
        <w:rPr>
          <w:rFonts w:ascii="Times New Roman" w:hAnsi="Times New Roman" w:cs="Times New Roman"/>
          <w:sz w:val="28"/>
          <w:szCs w:val="28"/>
        </w:rPr>
        <w:lastRenderedPageBreak/>
        <w:t>работам и услугам, а также культурным ценностям и результатам интеллектуальной деятельности</w:t>
      </w:r>
      <w:r w:rsidR="00603114"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  <w:r w:rsidR="00603114">
        <w:rPr>
          <w:rFonts w:ascii="Times New Roman" w:hAnsi="Times New Roman" w:cs="Times New Roman"/>
          <w:sz w:val="28"/>
          <w:szCs w:val="28"/>
        </w:rPr>
        <w:t>;</w:t>
      </w:r>
    </w:p>
    <w:p w14:paraId="30CB037F" w14:textId="77777777" w:rsidR="00F84BCE" w:rsidRDefault="00D93494" w:rsidP="00603114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процесс</w:t>
      </w:r>
      <w:r w:rsidR="00BA0C75">
        <w:rPr>
          <w:rFonts w:ascii="Times New Roman" w:hAnsi="Times New Roman" w:cs="Times New Roman"/>
          <w:sz w:val="28"/>
          <w:szCs w:val="28"/>
        </w:rPr>
        <w:t>ы, к которым предъявляются требования</w:t>
      </w:r>
      <w:r w:rsidR="00603114">
        <w:rPr>
          <w:rFonts w:ascii="Times New Roman" w:hAnsi="Times New Roman" w:cs="Times New Roman"/>
          <w:sz w:val="28"/>
          <w:szCs w:val="28"/>
        </w:rPr>
        <w:t xml:space="preserve"> (проектирование, испытания, производство,</w:t>
      </w:r>
      <w:r w:rsidR="00603114" w:rsidRPr="009E484A">
        <w:rPr>
          <w:rFonts w:ascii="Times New Roman" w:hAnsi="Times New Roman" w:cs="Times New Roman"/>
          <w:sz w:val="28"/>
          <w:szCs w:val="28"/>
        </w:rPr>
        <w:t xml:space="preserve"> </w:t>
      </w:r>
      <w:r w:rsidR="00603114">
        <w:rPr>
          <w:rFonts w:ascii="Times New Roman" w:hAnsi="Times New Roman" w:cs="Times New Roman"/>
          <w:sz w:val="28"/>
          <w:szCs w:val="28"/>
        </w:rPr>
        <w:t>ведение, организация и выполнение работ, хранение, реализация, эксплуатация, утилизация, транспортировка и т.д.)</w:t>
      </w:r>
      <w:r w:rsidR="00603114">
        <w:rPr>
          <w:rStyle w:val="af3"/>
          <w:rFonts w:ascii="Times New Roman" w:hAnsi="Times New Roman" w:cs="Times New Roman"/>
          <w:sz w:val="28"/>
          <w:szCs w:val="28"/>
        </w:rPr>
        <w:footnoteReference w:id="3"/>
      </w:r>
      <w:r w:rsidR="006031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751E052" w14:textId="77777777" w:rsidR="00C10580" w:rsidRPr="00A43173" w:rsidRDefault="00C10580" w:rsidP="00A43173">
      <w:pPr>
        <w:pStyle w:val="1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8"/>
        </w:rPr>
      </w:pPr>
      <w:bookmarkStart w:id="3" w:name="_Toc67935732"/>
      <w:r w:rsidRPr="00A43173">
        <w:rPr>
          <w:rFonts w:ascii="Times New Roman" w:hAnsi="Times New Roman" w:cs="Times New Roman"/>
          <w:b/>
          <w:color w:val="auto"/>
          <w:sz w:val="28"/>
        </w:rPr>
        <w:t>Примеры анализа структурных единиц нормативных правовых актов с целью выделения обязательных требований</w:t>
      </w:r>
      <w:bookmarkEnd w:id="3"/>
    </w:p>
    <w:p w14:paraId="1B17AB0B" w14:textId="77777777" w:rsidR="00C10580" w:rsidRDefault="00BC0B13" w:rsidP="00E61029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обязательного требования должна быть выражена повествовательным предложением. При этом ф</w:t>
      </w:r>
      <w:r w:rsidR="007E0C69">
        <w:rPr>
          <w:rFonts w:ascii="Times New Roman" w:hAnsi="Times New Roman" w:cs="Times New Roman"/>
          <w:sz w:val="28"/>
          <w:szCs w:val="28"/>
        </w:rPr>
        <w:t>ормулирование обязательного требования для Реестра, должно производиться таким образом, чтобы на основе требования была возможность сформулировать закрытый</w:t>
      </w:r>
      <w:r>
        <w:rPr>
          <w:rFonts w:ascii="Times New Roman" w:hAnsi="Times New Roman" w:cs="Times New Roman"/>
          <w:sz w:val="28"/>
          <w:szCs w:val="28"/>
        </w:rPr>
        <w:t xml:space="preserve"> контрольный</w:t>
      </w:r>
      <w:r w:rsidR="007E0C69">
        <w:rPr>
          <w:rFonts w:ascii="Times New Roman" w:hAnsi="Times New Roman" w:cs="Times New Roman"/>
          <w:sz w:val="28"/>
          <w:szCs w:val="28"/>
        </w:rPr>
        <w:t xml:space="preserve"> вопрос (с ответом «да» или «нет»)</w:t>
      </w:r>
      <w:r w:rsidR="004756A5">
        <w:rPr>
          <w:rFonts w:ascii="Times New Roman" w:hAnsi="Times New Roman" w:cs="Times New Roman"/>
          <w:sz w:val="28"/>
          <w:szCs w:val="28"/>
        </w:rPr>
        <w:t>.</w:t>
      </w:r>
    </w:p>
    <w:p w14:paraId="76098535" w14:textId="77777777" w:rsidR="00BC0B13" w:rsidRPr="00603114" w:rsidRDefault="00BC0B13" w:rsidP="00E61029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на основе формулировки обязательного требования «стол должен быть деревянным» можно сформулировать закрытый контрольный вопрос «Стол деревянный?». Положительный ответ на закрытый контрольный вопрос </w:t>
      </w:r>
      <w:r w:rsidR="00603114">
        <w:rPr>
          <w:rFonts w:ascii="Times New Roman" w:hAnsi="Times New Roman" w:cs="Times New Roman"/>
          <w:i/>
          <w:sz w:val="28"/>
          <w:szCs w:val="28"/>
        </w:rPr>
        <w:t>свидетельствует о</w:t>
      </w:r>
      <w:r>
        <w:rPr>
          <w:rFonts w:ascii="Times New Roman" w:hAnsi="Times New Roman" w:cs="Times New Roman"/>
          <w:i/>
          <w:sz w:val="28"/>
          <w:szCs w:val="28"/>
        </w:rPr>
        <w:t xml:space="preserve"> соблюдени</w:t>
      </w:r>
      <w:r w:rsidR="00603114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обязательного требования</w:t>
      </w:r>
      <w:r w:rsidR="00603114">
        <w:rPr>
          <w:rFonts w:ascii="Times New Roman" w:hAnsi="Times New Roman" w:cs="Times New Roman"/>
          <w:i/>
          <w:sz w:val="28"/>
          <w:szCs w:val="28"/>
        </w:rPr>
        <w:t>, отрицательный – о несоблюдении.</w:t>
      </w:r>
    </w:p>
    <w:p w14:paraId="664835A4" w14:textId="77777777" w:rsidR="009E484A" w:rsidRDefault="00282757" w:rsidP="00E61029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структурная единица нормативного правового акта содержит в себе перечисление характеристик, требований, особенностей и т.д. к субъекту, то такая структурная единица разделяется на соответствующее количество обязательных требований.</w:t>
      </w:r>
    </w:p>
    <w:p w14:paraId="7B3ECA4A" w14:textId="77777777" w:rsidR="00282757" w:rsidRDefault="00282757" w:rsidP="00E61029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757">
        <w:rPr>
          <w:rFonts w:ascii="Times New Roman" w:hAnsi="Times New Roman" w:cs="Times New Roman"/>
          <w:i/>
          <w:sz w:val="28"/>
          <w:szCs w:val="28"/>
        </w:rPr>
        <w:t>Например</w:t>
      </w:r>
      <w:r>
        <w:rPr>
          <w:rFonts w:ascii="Times New Roman" w:hAnsi="Times New Roman" w:cs="Times New Roman"/>
          <w:i/>
          <w:sz w:val="28"/>
          <w:szCs w:val="28"/>
        </w:rPr>
        <w:t>, норма «</w:t>
      </w:r>
      <w:r w:rsidRPr="00282757">
        <w:rPr>
          <w:rFonts w:ascii="Times New Roman" w:hAnsi="Times New Roman" w:cs="Times New Roman"/>
          <w:i/>
          <w:sz w:val="28"/>
          <w:szCs w:val="28"/>
        </w:rPr>
        <w:t xml:space="preserve">стол должен быть деревянным, </w:t>
      </w:r>
      <w:r w:rsidR="00603114">
        <w:rPr>
          <w:rFonts w:ascii="Times New Roman" w:hAnsi="Times New Roman" w:cs="Times New Roman"/>
          <w:i/>
          <w:sz w:val="28"/>
          <w:szCs w:val="28"/>
        </w:rPr>
        <w:t>иметь</w:t>
      </w:r>
      <w:r w:rsidRPr="00282757">
        <w:rPr>
          <w:rFonts w:ascii="Times New Roman" w:hAnsi="Times New Roman" w:cs="Times New Roman"/>
          <w:i/>
          <w:sz w:val="28"/>
          <w:szCs w:val="28"/>
        </w:rPr>
        <w:t xml:space="preserve"> 4 ножки и высот</w:t>
      </w:r>
      <w:r w:rsidR="00603114">
        <w:rPr>
          <w:rFonts w:ascii="Times New Roman" w:hAnsi="Times New Roman" w:cs="Times New Roman"/>
          <w:i/>
          <w:sz w:val="28"/>
          <w:szCs w:val="28"/>
        </w:rPr>
        <w:t>у</w:t>
      </w:r>
      <w:r w:rsidRPr="00282757">
        <w:rPr>
          <w:rFonts w:ascii="Times New Roman" w:hAnsi="Times New Roman" w:cs="Times New Roman"/>
          <w:i/>
          <w:sz w:val="28"/>
          <w:szCs w:val="28"/>
        </w:rPr>
        <w:t xml:space="preserve"> не менее 60 см</w:t>
      </w:r>
      <w:r w:rsidR="0060311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разбивается на три обязательных требования:</w:t>
      </w:r>
    </w:p>
    <w:p w14:paraId="32E3606F" w14:textId="77777777" w:rsidR="00282757" w:rsidRDefault="00282757" w:rsidP="00E61029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</w:t>
      </w:r>
      <w:r w:rsidR="00C10805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тол должен быть деревянным;</w:t>
      </w:r>
    </w:p>
    <w:p w14:paraId="57F75D5C" w14:textId="77777777" w:rsidR="00282757" w:rsidRDefault="00282757" w:rsidP="00E61029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C10805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 xml:space="preserve"> стола должно быть 4 ножки;</w:t>
      </w:r>
    </w:p>
    <w:p w14:paraId="47C586DC" w14:textId="77777777" w:rsidR="00282757" w:rsidRDefault="00282757" w:rsidP="00E61029">
      <w:pPr>
        <w:spacing w:before="240"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C10805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тол должен быть не менее 60 см в высоту.</w:t>
      </w:r>
    </w:p>
    <w:p w14:paraId="7FD38A19" w14:textId="77777777" w:rsidR="00E61029" w:rsidRPr="00472461" w:rsidRDefault="004227C5" w:rsidP="00E25720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72461">
        <w:rPr>
          <w:rFonts w:ascii="Times New Roman" w:hAnsi="Times New Roman" w:cs="Times New Roman"/>
          <w:sz w:val="28"/>
          <w:szCs w:val="28"/>
        </w:rPr>
        <w:t>В</w:t>
      </w:r>
      <w:r w:rsidR="009E484A" w:rsidRPr="00472461">
        <w:rPr>
          <w:rFonts w:ascii="Times New Roman" w:hAnsi="Times New Roman" w:cs="Times New Roman"/>
          <w:sz w:val="28"/>
          <w:szCs w:val="28"/>
        </w:rPr>
        <w:t xml:space="preserve"> случае если одинаковые</w:t>
      </w:r>
      <w:r w:rsidRPr="00472461">
        <w:rPr>
          <w:rFonts w:ascii="Times New Roman" w:hAnsi="Times New Roman" w:cs="Times New Roman"/>
          <w:sz w:val="28"/>
          <w:szCs w:val="28"/>
        </w:rPr>
        <w:t xml:space="preserve"> или схожие по содержанию</w:t>
      </w:r>
      <w:r w:rsidR="009E484A" w:rsidRPr="00472461">
        <w:rPr>
          <w:rFonts w:ascii="Times New Roman" w:hAnsi="Times New Roman" w:cs="Times New Roman"/>
          <w:sz w:val="28"/>
          <w:szCs w:val="28"/>
        </w:rPr>
        <w:t xml:space="preserve"> обязательные требования содержатся в разных структурных единицах нормативного правового акта или в разных нормативных правовых актах, ук</w:t>
      </w:r>
      <w:r w:rsidRPr="00472461">
        <w:rPr>
          <w:rFonts w:ascii="Times New Roman" w:hAnsi="Times New Roman" w:cs="Times New Roman"/>
          <w:sz w:val="28"/>
          <w:szCs w:val="28"/>
        </w:rPr>
        <w:t>азанные обязательные требования</w:t>
      </w:r>
      <w:r w:rsidR="009E484A" w:rsidRPr="00472461">
        <w:rPr>
          <w:rFonts w:ascii="Times New Roman" w:hAnsi="Times New Roman" w:cs="Times New Roman"/>
          <w:sz w:val="28"/>
          <w:szCs w:val="28"/>
        </w:rPr>
        <w:t xml:space="preserve"> необходимо вносить в Реестр </w:t>
      </w:r>
      <w:r w:rsidRPr="00472461">
        <w:rPr>
          <w:rFonts w:ascii="Times New Roman" w:hAnsi="Times New Roman" w:cs="Times New Roman"/>
          <w:sz w:val="28"/>
          <w:szCs w:val="28"/>
        </w:rPr>
        <w:t>несколько раз</w:t>
      </w:r>
      <w:r w:rsidR="009E484A" w:rsidRPr="00472461">
        <w:rPr>
          <w:rFonts w:ascii="Times New Roman" w:hAnsi="Times New Roman" w:cs="Times New Roman"/>
          <w:sz w:val="28"/>
          <w:szCs w:val="28"/>
        </w:rPr>
        <w:t xml:space="preserve"> с указанием нескольких структурных единиц нормативного правового акта или нормативных правовых актов в качестве соответствующих атрибутов.</w:t>
      </w:r>
    </w:p>
    <w:p w14:paraId="7165DBA9" w14:textId="77777777" w:rsidR="00E61029" w:rsidRDefault="00E61029" w:rsidP="00E6102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61029" w:rsidSect="006C2F91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6BA8E8E3" w14:textId="77777777" w:rsidR="00106DEF" w:rsidRPr="00472461" w:rsidRDefault="00E61029" w:rsidP="00E61029">
      <w:pPr>
        <w:spacing w:before="24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461">
        <w:rPr>
          <w:rFonts w:ascii="Times New Roman" w:hAnsi="Times New Roman" w:cs="Times New Roman"/>
          <w:i/>
          <w:sz w:val="28"/>
          <w:szCs w:val="28"/>
        </w:rPr>
        <w:lastRenderedPageBreak/>
        <w:t>Таблица 1. Пример выделения обязательных требований в отдельных структурных единицах ф</w:t>
      </w:r>
      <w:r w:rsidR="00106DEF" w:rsidRPr="00472461">
        <w:rPr>
          <w:rFonts w:ascii="Times New Roman" w:hAnsi="Times New Roman" w:cs="Times New Roman"/>
          <w:i/>
          <w:sz w:val="28"/>
          <w:szCs w:val="28"/>
        </w:rPr>
        <w:t>едеральн</w:t>
      </w:r>
      <w:r w:rsidRPr="00472461">
        <w:rPr>
          <w:rFonts w:ascii="Times New Roman" w:hAnsi="Times New Roman" w:cs="Times New Roman"/>
          <w:i/>
          <w:sz w:val="28"/>
          <w:szCs w:val="28"/>
        </w:rPr>
        <w:t>ого</w:t>
      </w:r>
      <w:r w:rsidR="00106DEF" w:rsidRPr="00472461">
        <w:rPr>
          <w:rFonts w:ascii="Times New Roman" w:hAnsi="Times New Roman" w:cs="Times New Roman"/>
          <w:i/>
          <w:sz w:val="28"/>
          <w:szCs w:val="28"/>
        </w:rPr>
        <w:t xml:space="preserve"> закон</w:t>
      </w:r>
      <w:r w:rsidRPr="00472461">
        <w:rPr>
          <w:rFonts w:ascii="Times New Roman" w:hAnsi="Times New Roman" w:cs="Times New Roman"/>
          <w:i/>
          <w:sz w:val="28"/>
          <w:szCs w:val="28"/>
        </w:rPr>
        <w:t>а</w:t>
      </w:r>
      <w:r w:rsidR="00106DEF" w:rsidRPr="00472461">
        <w:rPr>
          <w:rFonts w:ascii="Times New Roman" w:hAnsi="Times New Roman" w:cs="Times New Roman"/>
          <w:i/>
          <w:sz w:val="28"/>
          <w:szCs w:val="28"/>
        </w:rPr>
        <w:t xml:space="preserve"> от 22 июля 2008 года № 123-ФЗ «Технический регламент о требованиях пожарной безопасности»</w:t>
      </w:r>
    </w:p>
    <w:tbl>
      <w:tblPr>
        <w:tblStyle w:val="a3"/>
        <w:tblW w:w="15013" w:type="dxa"/>
        <w:tblLook w:val="04A0" w:firstRow="1" w:lastRow="0" w:firstColumn="1" w:lastColumn="0" w:noHBand="0" w:noVBand="1"/>
      </w:tblPr>
      <w:tblGrid>
        <w:gridCol w:w="2972"/>
        <w:gridCol w:w="7938"/>
        <w:gridCol w:w="4103"/>
      </w:tblGrid>
      <w:tr w:rsidR="009720E9" w:rsidRPr="00472461" w14:paraId="0E5A41B3" w14:textId="77777777" w:rsidTr="00E61029">
        <w:tc>
          <w:tcPr>
            <w:tcW w:w="2972" w:type="dxa"/>
          </w:tcPr>
          <w:p w14:paraId="49FB4E77" w14:textId="77777777" w:rsidR="00106DEF" w:rsidRPr="00472461" w:rsidRDefault="00106DEF" w:rsidP="00D5420D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Текст структурной единицы НПА</w:t>
            </w:r>
          </w:p>
        </w:tc>
        <w:tc>
          <w:tcPr>
            <w:tcW w:w="7938" w:type="dxa"/>
          </w:tcPr>
          <w:p w14:paraId="48FE0AC4" w14:textId="77777777" w:rsidR="00106DEF" w:rsidRPr="00472461" w:rsidRDefault="00106DEF" w:rsidP="00D5420D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Обязательные требования</w:t>
            </w:r>
          </w:p>
        </w:tc>
        <w:tc>
          <w:tcPr>
            <w:tcW w:w="4103" w:type="dxa"/>
          </w:tcPr>
          <w:p w14:paraId="54EFCB62" w14:textId="77777777" w:rsidR="00106DEF" w:rsidRPr="00472461" w:rsidRDefault="0001309E" w:rsidP="00D5420D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Комментарии</w:t>
            </w:r>
          </w:p>
        </w:tc>
      </w:tr>
      <w:tr w:rsidR="009720E9" w:rsidRPr="00472461" w14:paraId="237822B4" w14:textId="77777777" w:rsidTr="00E61029">
        <w:tc>
          <w:tcPr>
            <w:tcW w:w="2972" w:type="dxa"/>
          </w:tcPr>
          <w:p w14:paraId="3797345D" w14:textId="77777777" w:rsidR="006D7AE8" w:rsidRPr="00472461" w:rsidRDefault="006D7AE8" w:rsidP="006D7AE8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Кабельные линии и электропроводка систем противопожарной защиты, средств обеспечения деятельности подразделений пожарной охраны, систем обнаружения пожара, оповещения и управления эвакуацией людей при пожаре, аварийного освещения на путях эвакуации, аварийной вентиляции и противодымной защиты, автоматического пожаротушения, </w:t>
            </w:r>
            <w:r w:rsidRPr="00472461">
              <w:rPr>
                <w:i/>
                <w:sz w:val="28"/>
                <w:szCs w:val="28"/>
              </w:rPr>
              <w:lastRenderedPageBreak/>
              <w:t>внутреннего противопожарного водопровода,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</w:tc>
        <w:tc>
          <w:tcPr>
            <w:tcW w:w="7938" w:type="dxa"/>
          </w:tcPr>
          <w:p w14:paraId="3EC0A070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lastRenderedPageBreak/>
              <w:t>Кабельные линии систем противопожарной защиты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7ED7BB8E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Кабельные линии средств обеспечения деятельности подразделений пожарной охраны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354332BE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Кабельные линии систем обнаружения пожара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6DFE7C1C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Кабельные линии оповещения и управления эвакуацией людей при пожаре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56EC3D40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Кабельные линии аварийного освещения на путях эвакуации должны сохранять работоспособность в условиях пожара в течение времени, необходимого для выполнения их функций и </w:t>
            </w:r>
            <w:r w:rsidRPr="00472461">
              <w:rPr>
                <w:i/>
                <w:sz w:val="28"/>
                <w:szCs w:val="28"/>
              </w:rPr>
              <w:lastRenderedPageBreak/>
              <w:t>эвакуации людей в безопасную зону.</w:t>
            </w:r>
          </w:p>
          <w:p w14:paraId="3FF69C7D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Кабельные линии аварийной вентиляции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72DE31E3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Кабельные линии противодымной защиты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512CC06F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Кабельные линии автоматического пожаротушения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3CDF3C9D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Кабельные линии внутреннего пожарного водопровода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5B252827" w14:textId="77777777" w:rsidR="006D7AE8" w:rsidRPr="00472461" w:rsidRDefault="006D7AE8" w:rsidP="00E61029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Кабельные линии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3B824732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Электропроводка систем противопожарной защиты должна сохранять работоспособность в условиях пожара в течение времени, необходимого для выполнения их функций и </w:t>
            </w:r>
            <w:r w:rsidRPr="00472461">
              <w:rPr>
                <w:i/>
                <w:sz w:val="28"/>
                <w:szCs w:val="28"/>
              </w:rPr>
              <w:lastRenderedPageBreak/>
              <w:t>эвакуации людей в безопасную зону.</w:t>
            </w:r>
          </w:p>
          <w:p w14:paraId="0FF219A4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Электропроводка средств обеспечения деятельности подразделений пожарной охраны должна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55CE5F33" w14:textId="77777777" w:rsidR="006D7AE8" w:rsidRPr="00472461" w:rsidRDefault="006D7AE8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Электропроводка систем обнаружения пожара должна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69271153" w14:textId="77777777" w:rsidR="006D7AE8" w:rsidRPr="00472461" w:rsidRDefault="009720E9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Электропроводка </w:t>
            </w:r>
            <w:r w:rsidR="006D7AE8" w:rsidRPr="00472461">
              <w:rPr>
                <w:i/>
                <w:sz w:val="28"/>
                <w:szCs w:val="28"/>
              </w:rPr>
              <w:t xml:space="preserve">оповещения и управления эвакуацией людей при пожаре </w:t>
            </w:r>
            <w:r w:rsidRPr="00472461">
              <w:rPr>
                <w:i/>
                <w:sz w:val="28"/>
                <w:szCs w:val="28"/>
              </w:rPr>
              <w:t>должна</w:t>
            </w:r>
            <w:r w:rsidR="006D7AE8" w:rsidRPr="00472461">
              <w:rPr>
                <w:i/>
                <w:sz w:val="28"/>
                <w:szCs w:val="28"/>
              </w:rPr>
              <w:t xml:space="preserve">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1AD08947" w14:textId="77777777" w:rsidR="006D7AE8" w:rsidRPr="00472461" w:rsidRDefault="009720E9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Электропроводка </w:t>
            </w:r>
            <w:r w:rsidR="006D7AE8" w:rsidRPr="00472461">
              <w:rPr>
                <w:i/>
                <w:sz w:val="28"/>
                <w:szCs w:val="28"/>
              </w:rPr>
              <w:t xml:space="preserve">аварийного освещения на путях эвакуации </w:t>
            </w:r>
            <w:r w:rsidRPr="00472461">
              <w:rPr>
                <w:i/>
                <w:sz w:val="28"/>
                <w:szCs w:val="28"/>
              </w:rPr>
              <w:t>должна</w:t>
            </w:r>
            <w:r w:rsidR="006D7AE8" w:rsidRPr="00472461">
              <w:rPr>
                <w:i/>
                <w:sz w:val="28"/>
                <w:szCs w:val="28"/>
              </w:rPr>
              <w:t xml:space="preserve">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4D2F2064" w14:textId="77777777" w:rsidR="006D7AE8" w:rsidRPr="00472461" w:rsidRDefault="009720E9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Электропроводка </w:t>
            </w:r>
            <w:r w:rsidR="006D7AE8" w:rsidRPr="00472461">
              <w:rPr>
                <w:i/>
                <w:sz w:val="28"/>
                <w:szCs w:val="28"/>
              </w:rPr>
              <w:t xml:space="preserve">аварийной вентиляции </w:t>
            </w:r>
            <w:r w:rsidRPr="00472461">
              <w:rPr>
                <w:i/>
                <w:sz w:val="28"/>
                <w:szCs w:val="28"/>
              </w:rPr>
              <w:t>должна</w:t>
            </w:r>
            <w:r w:rsidR="006D7AE8" w:rsidRPr="00472461">
              <w:rPr>
                <w:i/>
                <w:sz w:val="28"/>
                <w:szCs w:val="28"/>
              </w:rPr>
              <w:t xml:space="preserve">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23FA6DA1" w14:textId="77777777" w:rsidR="006D7AE8" w:rsidRPr="00472461" w:rsidRDefault="009720E9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Электропроводка </w:t>
            </w:r>
            <w:r w:rsidR="006D7AE8" w:rsidRPr="00472461">
              <w:rPr>
                <w:i/>
                <w:sz w:val="28"/>
                <w:szCs w:val="28"/>
              </w:rPr>
              <w:t xml:space="preserve">противодымной защиты </w:t>
            </w:r>
            <w:r w:rsidRPr="00472461">
              <w:rPr>
                <w:i/>
                <w:sz w:val="28"/>
                <w:szCs w:val="28"/>
              </w:rPr>
              <w:t>должна</w:t>
            </w:r>
            <w:r w:rsidR="006D7AE8" w:rsidRPr="00472461">
              <w:rPr>
                <w:i/>
                <w:sz w:val="28"/>
                <w:szCs w:val="28"/>
              </w:rPr>
              <w:t xml:space="preserve"> сохранять работоспособность в условиях пожара в течение времени, необходимого для выполнения их функций и </w:t>
            </w:r>
            <w:r w:rsidR="006D7AE8" w:rsidRPr="00472461">
              <w:rPr>
                <w:i/>
                <w:sz w:val="28"/>
                <w:szCs w:val="28"/>
              </w:rPr>
              <w:lastRenderedPageBreak/>
              <w:t>эвакуации людей в безопасную зону.</w:t>
            </w:r>
          </w:p>
          <w:p w14:paraId="594C7009" w14:textId="77777777" w:rsidR="006D7AE8" w:rsidRPr="00472461" w:rsidRDefault="009720E9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Электропроводка </w:t>
            </w:r>
            <w:r w:rsidR="006D7AE8" w:rsidRPr="00472461">
              <w:rPr>
                <w:i/>
                <w:sz w:val="28"/>
                <w:szCs w:val="28"/>
              </w:rPr>
              <w:t xml:space="preserve">автоматического пожаротушения </w:t>
            </w:r>
            <w:r w:rsidRPr="00472461">
              <w:rPr>
                <w:i/>
                <w:sz w:val="28"/>
                <w:szCs w:val="28"/>
              </w:rPr>
              <w:t>должна</w:t>
            </w:r>
            <w:r w:rsidR="006D7AE8" w:rsidRPr="00472461">
              <w:rPr>
                <w:i/>
                <w:sz w:val="28"/>
                <w:szCs w:val="28"/>
              </w:rPr>
              <w:t xml:space="preserve">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6472EC19" w14:textId="77777777" w:rsidR="006D7AE8" w:rsidRPr="00472461" w:rsidRDefault="009720E9" w:rsidP="006D7AE8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Электропроводка </w:t>
            </w:r>
            <w:r w:rsidR="006D7AE8" w:rsidRPr="00472461">
              <w:rPr>
                <w:i/>
                <w:sz w:val="28"/>
                <w:szCs w:val="28"/>
              </w:rPr>
              <w:t xml:space="preserve">внутреннего пожарного водопровода </w:t>
            </w:r>
            <w:r w:rsidRPr="00472461">
              <w:rPr>
                <w:i/>
                <w:sz w:val="28"/>
                <w:szCs w:val="28"/>
              </w:rPr>
              <w:t>должна</w:t>
            </w:r>
            <w:r w:rsidR="006D7AE8" w:rsidRPr="00472461">
              <w:rPr>
                <w:i/>
                <w:sz w:val="28"/>
                <w:szCs w:val="28"/>
              </w:rPr>
              <w:t xml:space="preserve">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  <w:p w14:paraId="27D86B54" w14:textId="77777777" w:rsidR="006D7AE8" w:rsidRPr="00472461" w:rsidRDefault="009720E9" w:rsidP="00E61029">
            <w:pPr>
              <w:pStyle w:val="a6"/>
              <w:numPr>
                <w:ilvl w:val="0"/>
                <w:numId w:val="1"/>
              </w:numPr>
              <w:spacing w:line="276" w:lineRule="auto"/>
              <w:ind w:left="180" w:hanging="168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Электропроводка </w:t>
            </w:r>
            <w:r w:rsidR="006D7AE8" w:rsidRPr="00472461">
              <w:rPr>
                <w:i/>
                <w:sz w:val="28"/>
                <w:szCs w:val="28"/>
              </w:rPr>
              <w:t xml:space="preserve">лифтов для транспортировки подразделений пожарной охраны в зданиях и сооружениях </w:t>
            </w:r>
            <w:r w:rsidRPr="00472461">
              <w:rPr>
                <w:i/>
                <w:sz w:val="28"/>
                <w:szCs w:val="28"/>
              </w:rPr>
              <w:t>должна</w:t>
            </w:r>
            <w:r w:rsidR="006D7AE8" w:rsidRPr="00472461">
              <w:rPr>
                <w:i/>
                <w:sz w:val="28"/>
                <w:szCs w:val="28"/>
              </w:rPr>
              <w:t xml:space="preserve"> сохранять работоспособность в условиях пожара в течение времени, необходимого для выполнения их функций и эвакуации людей в безопасную зону.</w:t>
            </w:r>
          </w:p>
        </w:tc>
        <w:tc>
          <w:tcPr>
            <w:tcW w:w="4103" w:type="dxa"/>
          </w:tcPr>
          <w:p w14:paraId="349A2CBD" w14:textId="77777777" w:rsidR="006D7AE8" w:rsidRPr="00472461" w:rsidRDefault="006D7AE8" w:rsidP="006D7AE8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lastRenderedPageBreak/>
              <w:t xml:space="preserve">Обязательное требование воспринимается как </w:t>
            </w:r>
            <w:r w:rsidRPr="00A43173">
              <w:rPr>
                <w:i/>
                <w:sz w:val="28"/>
                <w:szCs w:val="28"/>
              </w:rPr>
              <w:t>неделимая</w:t>
            </w:r>
            <w:r w:rsidR="00A43173">
              <w:rPr>
                <w:i/>
                <w:sz w:val="28"/>
                <w:szCs w:val="28"/>
              </w:rPr>
              <w:t xml:space="preserve"> единица.</w:t>
            </w:r>
          </w:p>
          <w:p w14:paraId="19B3237B" w14:textId="77777777" w:rsidR="006D7AE8" w:rsidRPr="00472461" w:rsidRDefault="006D7AE8" w:rsidP="006D7AE8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В данном случае это требует разбивки указанной нормы на </w:t>
            </w:r>
            <w:r w:rsidR="009720E9" w:rsidRPr="00472461">
              <w:rPr>
                <w:i/>
                <w:sz w:val="28"/>
                <w:szCs w:val="28"/>
              </w:rPr>
              <w:t>20</w:t>
            </w:r>
            <w:r w:rsidRPr="00472461">
              <w:rPr>
                <w:i/>
                <w:sz w:val="28"/>
                <w:szCs w:val="28"/>
              </w:rPr>
              <w:t xml:space="preserve"> обязательных требовани</w:t>
            </w:r>
            <w:r w:rsidR="009720E9" w:rsidRPr="00472461">
              <w:rPr>
                <w:i/>
                <w:sz w:val="28"/>
                <w:szCs w:val="28"/>
              </w:rPr>
              <w:t>й</w:t>
            </w:r>
            <w:r w:rsidRPr="00472461">
              <w:rPr>
                <w:i/>
                <w:sz w:val="28"/>
                <w:szCs w:val="28"/>
              </w:rPr>
              <w:t>.</w:t>
            </w:r>
          </w:p>
          <w:p w14:paraId="0864F0D7" w14:textId="0C683BB4" w:rsidR="006D7AE8" w:rsidRPr="00A43173" w:rsidRDefault="006D7AE8" w:rsidP="00A43173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A43173">
              <w:rPr>
                <w:i/>
                <w:sz w:val="28"/>
                <w:szCs w:val="28"/>
              </w:rPr>
              <w:t>Указанн</w:t>
            </w:r>
            <w:r w:rsidR="009720E9" w:rsidRPr="00A43173">
              <w:rPr>
                <w:i/>
                <w:sz w:val="28"/>
                <w:szCs w:val="28"/>
              </w:rPr>
              <w:t>ые</w:t>
            </w:r>
            <w:r w:rsidRPr="00A43173">
              <w:rPr>
                <w:i/>
                <w:sz w:val="28"/>
                <w:szCs w:val="28"/>
              </w:rPr>
              <w:t xml:space="preserve"> формулировк</w:t>
            </w:r>
            <w:r w:rsidR="009720E9" w:rsidRPr="00A43173">
              <w:rPr>
                <w:i/>
                <w:sz w:val="28"/>
                <w:szCs w:val="28"/>
              </w:rPr>
              <w:t>и</w:t>
            </w:r>
            <w:r w:rsidRPr="00A43173">
              <w:rPr>
                <w:i/>
                <w:sz w:val="28"/>
                <w:szCs w:val="28"/>
              </w:rPr>
              <w:t xml:space="preserve"> также мо</w:t>
            </w:r>
            <w:r w:rsidR="009720E9" w:rsidRPr="00A43173">
              <w:rPr>
                <w:i/>
                <w:sz w:val="28"/>
                <w:szCs w:val="28"/>
              </w:rPr>
              <w:t>гут</w:t>
            </w:r>
            <w:r w:rsidRPr="00A43173">
              <w:rPr>
                <w:i/>
                <w:sz w:val="28"/>
                <w:szCs w:val="28"/>
              </w:rPr>
              <w:t xml:space="preserve"> использоваться в качестве закрытого вопроса: «</w:t>
            </w:r>
            <w:r w:rsidR="009720E9" w:rsidRPr="00A43173">
              <w:rPr>
                <w:i/>
                <w:sz w:val="28"/>
                <w:szCs w:val="28"/>
              </w:rPr>
              <w:t>Кабельные линии систем противопожарной защиты сохраня</w:t>
            </w:r>
            <w:r w:rsidR="00FC2543">
              <w:rPr>
                <w:i/>
                <w:sz w:val="28"/>
                <w:szCs w:val="28"/>
              </w:rPr>
              <w:t>ют</w:t>
            </w:r>
            <w:r w:rsidR="009720E9" w:rsidRPr="00A43173">
              <w:rPr>
                <w:i/>
                <w:sz w:val="28"/>
                <w:szCs w:val="28"/>
              </w:rPr>
              <w:t xml:space="preserve"> работоспособность в условиях пожара в течение времени, необходимого для выполнения их функций и эвакуации людей в безопасную зону</w:t>
            </w:r>
            <w:r w:rsidRPr="00A43173">
              <w:rPr>
                <w:i/>
                <w:sz w:val="28"/>
                <w:szCs w:val="28"/>
              </w:rPr>
              <w:t>?». Если ответ на вопрос «да», обязательное требование считается соблюденны</w:t>
            </w:r>
            <w:r w:rsidR="00A43173" w:rsidRPr="00A43173">
              <w:rPr>
                <w:i/>
                <w:sz w:val="28"/>
                <w:szCs w:val="28"/>
              </w:rPr>
              <w:t>м, если «нет» - не соблюдённым.</w:t>
            </w:r>
          </w:p>
        </w:tc>
      </w:tr>
      <w:tr w:rsidR="009720E9" w:rsidRPr="00472461" w14:paraId="5A07BE0F" w14:textId="77777777" w:rsidTr="00E61029">
        <w:tc>
          <w:tcPr>
            <w:tcW w:w="2972" w:type="dxa"/>
          </w:tcPr>
          <w:p w14:paraId="52D80884" w14:textId="77777777" w:rsidR="006D7AE8" w:rsidRPr="00472461" w:rsidRDefault="006D7AE8" w:rsidP="006D7AE8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lastRenderedPageBreak/>
              <w:t xml:space="preserve">Описание и обоснование положений, касающихся проведения мероприятий по обеспечению пожарной безопасности территорий поселений и городских </w:t>
            </w:r>
            <w:r w:rsidRPr="00472461">
              <w:rPr>
                <w:i/>
                <w:sz w:val="28"/>
                <w:szCs w:val="28"/>
              </w:rPr>
              <w:lastRenderedPageBreak/>
              <w:t>округов, должны входить в пояснительные записки к материалам по обоснованию проектов планировки территорий поселений и городских округов.</w:t>
            </w:r>
          </w:p>
        </w:tc>
        <w:tc>
          <w:tcPr>
            <w:tcW w:w="7938" w:type="dxa"/>
          </w:tcPr>
          <w:p w14:paraId="44CB817A" w14:textId="77777777" w:rsidR="006D7AE8" w:rsidRPr="00472461" w:rsidRDefault="006D7AE8" w:rsidP="006D7AE8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lastRenderedPageBreak/>
              <w:t>Описание и обоснование положений, касающихся проведения мероприятий по обеспечению пожарной безопасности территорий поселений и городских округов, должно входить в пояснительные записки к материалам по обоснованию проектов планировки территорий поселений и городских округов.</w:t>
            </w:r>
          </w:p>
        </w:tc>
        <w:tc>
          <w:tcPr>
            <w:tcW w:w="4103" w:type="dxa"/>
          </w:tcPr>
          <w:p w14:paraId="4E32F0C6" w14:textId="77777777" w:rsidR="006D7AE8" w:rsidRPr="00472461" w:rsidRDefault="006D7AE8" w:rsidP="006D7AE8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 xml:space="preserve">При выделении обязательного требования необходимо стремиться к упрощению его формулировки с сохранением смысла, заложенного в нормативном правовом акте. В случае если обязательное требование изложено в качестве неделимой единицы и упрощение его формулировки невозможно без потери </w:t>
            </w:r>
            <w:r w:rsidRPr="00472461">
              <w:rPr>
                <w:i/>
                <w:sz w:val="28"/>
                <w:szCs w:val="28"/>
              </w:rPr>
              <w:lastRenderedPageBreak/>
              <w:t xml:space="preserve">смысла, необходимо цитировать структурную единицу нормативного правового акта. </w:t>
            </w:r>
          </w:p>
          <w:p w14:paraId="134BB266" w14:textId="77777777" w:rsidR="006D7AE8" w:rsidRPr="00472461" w:rsidRDefault="006D7AE8" w:rsidP="006D7AE8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472461">
              <w:rPr>
                <w:i/>
                <w:sz w:val="28"/>
                <w:szCs w:val="28"/>
              </w:rPr>
              <w:t>Важно, чтобы формулировка обязательного требования содержала слова, указывающие на обязательный характер требования (например,  модальные глаголы).</w:t>
            </w:r>
          </w:p>
        </w:tc>
      </w:tr>
    </w:tbl>
    <w:p w14:paraId="76131877" w14:textId="77777777" w:rsidR="00282757" w:rsidRDefault="00282757" w:rsidP="00D5420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9E9753" w14:textId="77777777" w:rsidR="00E61029" w:rsidRDefault="00E61029" w:rsidP="00D5420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E61029" w:rsidSect="00E61029">
          <w:headerReference w:type="default" r:id="rId10"/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40201C00" w14:textId="77777777" w:rsidR="009720E9" w:rsidRDefault="009720E9" w:rsidP="0047246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Обязательные требования, предусматривающие вариативность реализации</w:t>
      </w:r>
      <w:r w:rsidR="00E61029">
        <w:rPr>
          <w:rFonts w:ascii="Times New Roman" w:hAnsi="Times New Roman" w:cs="Times New Roman"/>
          <w:sz w:val="28"/>
          <w:szCs w:val="28"/>
        </w:rPr>
        <w:t>, не должны разбиваться.</w:t>
      </w:r>
    </w:p>
    <w:p w14:paraId="2ADF0577" w14:textId="77777777" w:rsidR="00561453" w:rsidRPr="00E61029" w:rsidRDefault="00561453" w:rsidP="00472461">
      <w:pPr>
        <w:spacing w:before="24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Pr="00561453">
        <w:rPr>
          <w:rFonts w:ascii="Times New Roman" w:hAnsi="Times New Roman" w:cs="Times New Roman"/>
          <w:i/>
          <w:sz w:val="28"/>
          <w:szCs w:val="28"/>
        </w:rPr>
        <w:t xml:space="preserve">«Опасные производственные объекты, на которых производятся, используются, перерабатываются, образуются, хранятся, транспортируются, уничтожаются </w:t>
      </w:r>
      <w:proofErr w:type="spellStart"/>
      <w:r w:rsidRPr="00561453">
        <w:rPr>
          <w:rFonts w:ascii="Times New Roman" w:hAnsi="Times New Roman" w:cs="Times New Roman"/>
          <w:i/>
          <w:sz w:val="28"/>
          <w:szCs w:val="28"/>
        </w:rPr>
        <w:t>пожаровзрывоопасные</w:t>
      </w:r>
      <w:proofErr w:type="spellEnd"/>
      <w:r w:rsidRPr="00561453">
        <w:rPr>
          <w:rFonts w:ascii="Times New Roman" w:hAnsi="Times New Roman" w:cs="Times New Roman"/>
          <w:i/>
          <w:sz w:val="28"/>
          <w:szCs w:val="28"/>
        </w:rPr>
        <w:t xml:space="preserve"> вещества и материалы и для которых обязательна разработка декларации о промышленной безопасности (далее - взрывопожароопасные объекты), должны размещаться за границами поселений и городских округов, </w:t>
      </w:r>
      <w:r w:rsidRPr="00472461">
        <w:rPr>
          <w:rFonts w:ascii="Times New Roman" w:hAnsi="Times New Roman" w:cs="Times New Roman"/>
          <w:i/>
          <w:sz w:val="28"/>
          <w:szCs w:val="28"/>
        </w:rPr>
        <w:t>а если это невозможно или нецелесообразно</w:t>
      </w:r>
      <w:r w:rsidRPr="00561453">
        <w:rPr>
          <w:rFonts w:ascii="Times New Roman" w:hAnsi="Times New Roman" w:cs="Times New Roman"/>
          <w:i/>
          <w:sz w:val="28"/>
          <w:szCs w:val="28"/>
        </w:rPr>
        <w:t>, то должны быть разработаны меры по защите людей, зданий и сооружений, находящихся за пределами территории взрывопожароопасного объекта, от воздействия опасных факторов пожара и (или) взрыва.»</w:t>
      </w:r>
      <w:r>
        <w:rPr>
          <w:rFonts w:ascii="Times New Roman" w:hAnsi="Times New Roman" w:cs="Times New Roman"/>
          <w:i/>
          <w:sz w:val="28"/>
          <w:szCs w:val="28"/>
        </w:rPr>
        <w:t>. Указанная формулировка в полном объеме будет формулир</w:t>
      </w:r>
      <w:r w:rsidR="00472461">
        <w:rPr>
          <w:rFonts w:ascii="Times New Roman" w:hAnsi="Times New Roman" w:cs="Times New Roman"/>
          <w:i/>
          <w:sz w:val="28"/>
          <w:szCs w:val="28"/>
        </w:rPr>
        <w:t>овкой обязательного требования.</w:t>
      </w:r>
    </w:p>
    <w:p w14:paraId="48E17B6C" w14:textId="2BAA47DF" w:rsidR="00472461" w:rsidRPr="00767763" w:rsidRDefault="00767763" w:rsidP="0047246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</w:t>
      </w:r>
      <w:r w:rsidR="00472461" w:rsidRPr="00767763">
        <w:rPr>
          <w:rFonts w:ascii="Times New Roman" w:hAnsi="Times New Roman" w:cs="Times New Roman"/>
          <w:sz w:val="28"/>
          <w:szCs w:val="28"/>
        </w:rPr>
        <w:t>тдельные</w:t>
      </w:r>
      <w:r w:rsidR="0055734B" w:rsidRPr="00767763">
        <w:rPr>
          <w:rFonts w:ascii="Times New Roman" w:hAnsi="Times New Roman" w:cs="Times New Roman"/>
          <w:sz w:val="28"/>
          <w:szCs w:val="28"/>
        </w:rPr>
        <w:t xml:space="preserve"> нормативные правовые акты содержат обязательные требования,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55734B" w:rsidRPr="00767763">
        <w:rPr>
          <w:rFonts w:ascii="Times New Roman" w:hAnsi="Times New Roman" w:cs="Times New Roman"/>
          <w:sz w:val="28"/>
          <w:szCs w:val="28"/>
        </w:rPr>
        <w:t>в табличном формате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выделить их из таблицы и изложить в виде предложений. </w:t>
      </w:r>
    </w:p>
    <w:p w14:paraId="0D48CC3C" w14:textId="77777777" w:rsidR="0055734B" w:rsidRPr="00D5420D" w:rsidRDefault="00472461" w:rsidP="00472461">
      <w:pPr>
        <w:spacing w:before="24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Пример: п</w:t>
      </w:r>
      <w:r w:rsidR="0055734B" w:rsidRPr="00D5420D">
        <w:rPr>
          <w:rFonts w:ascii="Times New Roman" w:hAnsi="Times New Roman" w:cs="Times New Roman"/>
          <w:i/>
          <w:sz w:val="28"/>
          <w:szCs w:val="28"/>
        </w:rPr>
        <w:t>ротивопожарные расстояния от зданий и сооружений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734B" w:rsidRPr="00D5420D">
        <w:rPr>
          <w:rFonts w:ascii="Times New Roman" w:hAnsi="Times New Roman" w:cs="Times New Roman"/>
          <w:i/>
          <w:sz w:val="28"/>
          <w:szCs w:val="28"/>
        </w:rPr>
        <w:t>до складов горючих жидкостей</w:t>
      </w:r>
    </w:p>
    <w:tbl>
      <w:tblPr>
        <w:tblW w:w="9455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1920"/>
        <w:gridCol w:w="1555"/>
        <w:gridCol w:w="2466"/>
      </w:tblGrid>
      <w:tr w:rsidR="0055734B" w:rsidRPr="00472461" w14:paraId="7B40F283" w14:textId="77777777" w:rsidTr="00472461">
        <w:tc>
          <w:tcPr>
            <w:tcW w:w="3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CFBFC9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4" w:name="dst102259"/>
            <w:bookmarkStart w:id="5" w:name="dst101716"/>
            <w:bookmarkEnd w:id="4"/>
            <w:bookmarkEnd w:id="5"/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Вместимость склада, кубические метры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FD5F62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Противопожарные расстояния при степени огнестойкости зданий и сооружений, метры</w:t>
            </w:r>
          </w:p>
        </w:tc>
      </w:tr>
      <w:tr w:rsidR="0055734B" w:rsidRPr="00472461" w14:paraId="094F07FE" w14:textId="77777777" w:rsidTr="00472461">
        <w:tc>
          <w:tcPr>
            <w:tcW w:w="3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A48979" w14:textId="77777777" w:rsidR="0055734B" w:rsidRPr="00472461" w:rsidRDefault="0055734B" w:rsidP="00D5420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3AA06E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6" w:name="dst101717"/>
            <w:bookmarkEnd w:id="6"/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I,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295BA7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ADD847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IV, V</w:t>
            </w:r>
          </w:p>
        </w:tc>
      </w:tr>
      <w:tr w:rsidR="0055734B" w:rsidRPr="00472461" w14:paraId="57D25C0F" w14:textId="77777777" w:rsidTr="00472461"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F259D7" w14:textId="77777777" w:rsidR="0055734B" w:rsidRPr="00472461" w:rsidRDefault="0055734B" w:rsidP="00D5420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bookmarkStart w:id="7" w:name="dst101718"/>
            <w:bookmarkEnd w:id="7"/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Не более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6D5A48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2D5971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CD235D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55734B" w:rsidRPr="00472461" w14:paraId="4B82FEC9" w14:textId="77777777" w:rsidTr="00472461"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228AE9" w14:textId="77777777" w:rsidR="0055734B" w:rsidRPr="00472461" w:rsidRDefault="0055734B" w:rsidP="00D5420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8" w:name="dst101719"/>
            <w:bookmarkEnd w:id="8"/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Более 100, но не более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37CFDC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2DDBC7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552541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</w:tr>
      <w:tr w:rsidR="0055734B" w:rsidRPr="00472461" w14:paraId="3730419D" w14:textId="77777777" w:rsidTr="00472461"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754C7E" w14:textId="77777777" w:rsidR="0055734B" w:rsidRPr="00472461" w:rsidRDefault="0055734B" w:rsidP="00D5420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9" w:name="dst101720"/>
            <w:bookmarkEnd w:id="9"/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Более 800, но не более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04780E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7E9BB5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285ACD" w14:textId="77777777" w:rsidR="0055734B" w:rsidRPr="00472461" w:rsidRDefault="0055734B" w:rsidP="00D5420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2461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</w:tr>
    </w:tbl>
    <w:p w14:paraId="51520764" w14:textId="77777777" w:rsidR="009C4CAD" w:rsidRPr="00472461" w:rsidRDefault="00282757" w:rsidP="00472461">
      <w:pPr>
        <w:spacing w:before="24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461">
        <w:rPr>
          <w:rFonts w:ascii="Times New Roman" w:hAnsi="Times New Roman" w:cs="Times New Roman"/>
          <w:i/>
          <w:sz w:val="28"/>
          <w:szCs w:val="28"/>
        </w:rPr>
        <w:t>В данном случае, при заполнении необходимо выделить обязательные требования из табличного формата</w:t>
      </w:r>
      <w:r w:rsidR="009C4CAD" w:rsidRPr="00472461">
        <w:rPr>
          <w:rFonts w:ascii="Times New Roman" w:hAnsi="Times New Roman" w:cs="Times New Roman"/>
          <w:i/>
          <w:sz w:val="28"/>
          <w:szCs w:val="28"/>
        </w:rPr>
        <w:t>.</w:t>
      </w:r>
      <w:r w:rsidR="008F7665" w:rsidRPr="00472461">
        <w:rPr>
          <w:rFonts w:ascii="Times New Roman" w:hAnsi="Times New Roman" w:cs="Times New Roman"/>
          <w:i/>
          <w:sz w:val="28"/>
          <w:szCs w:val="28"/>
        </w:rPr>
        <w:t xml:space="preserve"> В данном случае таблица соде</w:t>
      </w:r>
      <w:r w:rsidR="00472461">
        <w:rPr>
          <w:rFonts w:ascii="Times New Roman" w:hAnsi="Times New Roman" w:cs="Times New Roman"/>
          <w:i/>
          <w:sz w:val="28"/>
          <w:szCs w:val="28"/>
        </w:rPr>
        <w:t>ржит 15 обязательных требований следующего вида:</w:t>
      </w:r>
    </w:p>
    <w:p w14:paraId="52F25B9F" w14:textId="77777777" w:rsidR="008F7665" w:rsidRPr="00472461" w:rsidRDefault="00472461" w:rsidP="00472461">
      <w:pPr>
        <w:pStyle w:val="a6"/>
        <w:numPr>
          <w:ilvl w:val="0"/>
          <w:numId w:val="4"/>
        </w:numPr>
        <w:spacing w:before="24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461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8F7665" w:rsidRPr="00472461">
        <w:rPr>
          <w:rFonts w:ascii="Times New Roman" w:hAnsi="Times New Roman" w:cs="Times New Roman"/>
          <w:i/>
          <w:sz w:val="28"/>
          <w:szCs w:val="28"/>
        </w:rPr>
        <w:t>Противопожарное расстояние при первой степени огнестойкости зданий и сооружений до складов горючих жидкостей вместимостью не более 100 кубических метров должно составлять 20 метров.</w:t>
      </w:r>
      <w:r w:rsidRPr="00472461">
        <w:rPr>
          <w:rFonts w:ascii="Times New Roman" w:hAnsi="Times New Roman" w:cs="Times New Roman"/>
          <w:i/>
          <w:sz w:val="28"/>
          <w:szCs w:val="28"/>
        </w:rPr>
        <w:t>»;</w:t>
      </w:r>
    </w:p>
    <w:p w14:paraId="36B1C9DD" w14:textId="283F9E8F" w:rsidR="008F7665" w:rsidRPr="00472461" w:rsidRDefault="00472461" w:rsidP="00472461">
      <w:pPr>
        <w:pStyle w:val="a6"/>
        <w:numPr>
          <w:ilvl w:val="0"/>
          <w:numId w:val="4"/>
        </w:numPr>
        <w:spacing w:before="24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461">
        <w:rPr>
          <w:rFonts w:ascii="Times New Roman" w:hAnsi="Times New Roman" w:cs="Times New Roman"/>
          <w:i/>
          <w:sz w:val="28"/>
          <w:szCs w:val="28"/>
        </w:rPr>
        <w:t>«</w:t>
      </w:r>
      <w:r w:rsidR="008F7665" w:rsidRPr="00472461">
        <w:rPr>
          <w:rFonts w:ascii="Times New Roman" w:hAnsi="Times New Roman" w:cs="Times New Roman"/>
          <w:i/>
          <w:sz w:val="28"/>
          <w:szCs w:val="28"/>
        </w:rPr>
        <w:t>Противопожарное расстояние при первой степени огнестойкости зданий и сооружений до складов горючих жидкостей вместимостью более 100, но не более 800 кубических метров должно составлять 30 метров.</w:t>
      </w:r>
      <w:r w:rsidRPr="00472461">
        <w:rPr>
          <w:rFonts w:ascii="Times New Roman" w:hAnsi="Times New Roman" w:cs="Times New Roman"/>
          <w:i/>
          <w:sz w:val="28"/>
          <w:szCs w:val="28"/>
        </w:rPr>
        <w:t>»</w:t>
      </w:r>
      <w:r w:rsidR="007677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67763">
        <w:rPr>
          <w:rFonts w:ascii="Times New Roman" w:hAnsi="Times New Roman" w:cs="Times New Roman"/>
          <w:i/>
          <w:sz w:val="28"/>
          <w:szCs w:val="28"/>
        </w:rPr>
        <w:t>итд</w:t>
      </w:r>
      <w:proofErr w:type="spellEnd"/>
      <w:r w:rsidRPr="00472461">
        <w:rPr>
          <w:rFonts w:ascii="Times New Roman" w:hAnsi="Times New Roman" w:cs="Times New Roman"/>
          <w:i/>
          <w:sz w:val="28"/>
          <w:szCs w:val="28"/>
        </w:rPr>
        <w:t>.</w:t>
      </w:r>
    </w:p>
    <w:p w14:paraId="5D99FABA" w14:textId="77777777" w:rsidR="004756A5" w:rsidRPr="00A43173" w:rsidRDefault="004756A5" w:rsidP="00A43173">
      <w:pPr>
        <w:pStyle w:val="1"/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8"/>
        </w:rPr>
      </w:pPr>
      <w:bookmarkStart w:id="10" w:name="_Toc67935733"/>
      <w:r w:rsidRPr="00A43173">
        <w:rPr>
          <w:rFonts w:ascii="Times New Roman" w:hAnsi="Times New Roman" w:cs="Times New Roman"/>
          <w:b/>
          <w:color w:val="auto"/>
          <w:sz w:val="28"/>
        </w:rPr>
        <w:t xml:space="preserve">Порядок </w:t>
      </w:r>
      <w:r w:rsidR="00472461" w:rsidRPr="00A43173">
        <w:rPr>
          <w:rFonts w:ascii="Times New Roman" w:hAnsi="Times New Roman" w:cs="Times New Roman"/>
          <w:b/>
          <w:color w:val="auto"/>
          <w:sz w:val="28"/>
        </w:rPr>
        <w:t>внесения сведений</w:t>
      </w:r>
      <w:r w:rsidRPr="00A43173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472461" w:rsidRPr="00A43173">
        <w:rPr>
          <w:rFonts w:ascii="Times New Roman" w:hAnsi="Times New Roman" w:cs="Times New Roman"/>
          <w:b/>
          <w:color w:val="auto"/>
          <w:sz w:val="28"/>
        </w:rPr>
        <w:t xml:space="preserve">в </w:t>
      </w:r>
      <w:r w:rsidRPr="00A43173">
        <w:rPr>
          <w:rFonts w:ascii="Times New Roman" w:hAnsi="Times New Roman" w:cs="Times New Roman"/>
          <w:b/>
          <w:color w:val="auto"/>
          <w:sz w:val="28"/>
        </w:rPr>
        <w:t>Реестр обязательных требований</w:t>
      </w:r>
      <w:bookmarkEnd w:id="10"/>
    </w:p>
    <w:p w14:paraId="77348A6F" w14:textId="77777777" w:rsidR="004756A5" w:rsidRDefault="00472461" w:rsidP="00472461">
      <w:pPr>
        <w:pStyle w:val="a6"/>
        <w:numPr>
          <w:ilvl w:val="1"/>
          <w:numId w:val="3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сведений в </w:t>
      </w:r>
      <w:r w:rsidR="004756A5">
        <w:rPr>
          <w:rFonts w:ascii="Times New Roman" w:hAnsi="Times New Roman" w:cs="Times New Roman"/>
          <w:sz w:val="28"/>
          <w:szCs w:val="28"/>
        </w:rPr>
        <w:t>Реестр обязательных требований осуществляется в следующем порядке:</w:t>
      </w:r>
    </w:p>
    <w:p w14:paraId="35AFAE80" w14:textId="77777777" w:rsidR="004756A5" w:rsidRPr="004756A5" w:rsidRDefault="004756A5" w:rsidP="00472461">
      <w:pPr>
        <w:pStyle w:val="a6"/>
        <w:numPr>
          <w:ilvl w:val="2"/>
          <w:numId w:val="3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6A5">
        <w:rPr>
          <w:rFonts w:ascii="Times New Roman" w:hAnsi="Times New Roman" w:cs="Times New Roman"/>
          <w:sz w:val="28"/>
          <w:szCs w:val="28"/>
        </w:rPr>
        <w:t>Выбор нормативных правовых актов, содержащих обязательные требовани</w:t>
      </w:r>
      <w:r w:rsidR="004227C5">
        <w:rPr>
          <w:rFonts w:ascii="Times New Roman" w:hAnsi="Times New Roman" w:cs="Times New Roman"/>
          <w:sz w:val="28"/>
          <w:szCs w:val="28"/>
        </w:rPr>
        <w:t>я</w:t>
      </w:r>
      <w:r w:rsidR="00472461">
        <w:rPr>
          <w:rFonts w:ascii="Times New Roman" w:hAnsi="Times New Roman" w:cs="Times New Roman"/>
          <w:sz w:val="28"/>
          <w:szCs w:val="28"/>
        </w:rPr>
        <w:t xml:space="preserve"> </w:t>
      </w:r>
      <w:r w:rsidR="004227C5">
        <w:rPr>
          <w:rFonts w:ascii="Times New Roman" w:hAnsi="Times New Roman" w:cs="Times New Roman"/>
          <w:sz w:val="28"/>
          <w:szCs w:val="28"/>
        </w:rPr>
        <w:t>(и</w:t>
      </w:r>
      <w:r w:rsidR="00472461">
        <w:rPr>
          <w:rFonts w:ascii="Times New Roman" w:hAnsi="Times New Roman" w:cs="Times New Roman"/>
          <w:sz w:val="28"/>
          <w:szCs w:val="28"/>
        </w:rPr>
        <w:t>,</w:t>
      </w:r>
      <w:r w:rsidR="004227C5">
        <w:rPr>
          <w:rFonts w:ascii="Times New Roman" w:hAnsi="Times New Roman" w:cs="Times New Roman"/>
          <w:sz w:val="28"/>
          <w:szCs w:val="28"/>
        </w:rPr>
        <w:t xml:space="preserve"> </w:t>
      </w:r>
      <w:r w:rsidR="00472461">
        <w:rPr>
          <w:rFonts w:ascii="Times New Roman" w:hAnsi="Times New Roman" w:cs="Times New Roman"/>
          <w:sz w:val="28"/>
          <w:szCs w:val="28"/>
        </w:rPr>
        <w:t xml:space="preserve">в случае их отсутствия в информационной системе – </w:t>
      </w:r>
      <w:r w:rsidR="004227C5">
        <w:rPr>
          <w:rFonts w:ascii="Times New Roman" w:hAnsi="Times New Roman" w:cs="Times New Roman"/>
          <w:sz w:val="28"/>
          <w:szCs w:val="28"/>
        </w:rPr>
        <w:t>загрузка</w:t>
      </w:r>
      <w:r w:rsidR="00472461">
        <w:rPr>
          <w:rFonts w:ascii="Times New Roman" w:hAnsi="Times New Roman" w:cs="Times New Roman"/>
          <w:sz w:val="28"/>
          <w:szCs w:val="28"/>
        </w:rPr>
        <w:t xml:space="preserve"> </w:t>
      </w:r>
      <w:r w:rsidR="004227C5">
        <w:rPr>
          <w:rFonts w:ascii="Times New Roman" w:hAnsi="Times New Roman" w:cs="Times New Roman"/>
          <w:sz w:val="28"/>
          <w:szCs w:val="28"/>
        </w:rPr>
        <w:t>текстов)</w:t>
      </w:r>
      <w:r w:rsidR="00472461">
        <w:rPr>
          <w:rFonts w:ascii="Times New Roman" w:hAnsi="Times New Roman" w:cs="Times New Roman"/>
          <w:sz w:val="28"/>
          <w:szCs w:val="28"/>
        </w:rPr>
        <w:t>.</w:t>
      </w:r>
    </w:p>
    <w:p w14:paraId="2FC626D0" w14:textId="77777777" w:rsidR="004756A5" w:rsidRDefault="004756A5" w:rsidP="00472461">
      <w:pPr>
        <w:pStyle w:val="a6"/>
        <w:numPr>
          <w:ilvl w:val="2"/>
          <w:numId w:val="3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структурных единиц нормативных правовых актов</w:t>
      </w:r>
      <w:r w:rsidR="008F7665">
        <w:rPr>
          <w:rFonts w:ascii="Times New Roman" w:hAnsi="Times New Roman" w:cs="Times New Roman"/>
          <w:sz w:val="28"/>
          <w:szCs w:val="28"/>
        </w:rPr>
        <w:t xml:space="preserve"> на наличие содержания обязательного требования (условия, ограничения, запреты, обязанности) и </w:t>
      </w:r>
      <w:r w:rsidR="00472461">
        <w:rPr>
          <w:rFonts w:ascii="Times New Roman" w:hAnsi="Times New Roman" w:cs="Times New Roman"/>
          <w:sz w:val="28"/>
          <w:szCs w:val="28"/>
        </w:rPr>
        <w:t>объекта</w:t>
      </w:r>
      <w:r w:rsidR="008F7665">
        <w:rPr>
          <w:rFonts w:ascii="Times New Roman" w:hAnsi="Times New Roman" w:cs="Times New Roman"/>
          <w:sz w:val="28"/>
          <w:szCs w:val="28"/>
        </w:rPr>
        <w:t xml:space="preserve"> обязательного требования</w:t>
      </w:r>
      <w:r w:rsidR="00BA0C75">
        <w:rPr>
          <w:rFonts w:ascii="Times New Roman" w:hAnsi="Times New Roman" w:cs="Times New Roman"/>
          <w:sz w:val="28"/>
          <w:szCs w:val="28"/>
        </w:rPr>
        <w:t>.</w:t>
      </w:r>
    </w:p>
    <w:p w14:paraId="5FCBC9E2" w14:textId="77777777" w:rsidR="00BA0C75" w:rsidRDefault="00BA0C75" w:rsidP="00472461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структурной единице нормативного правового акта указано только содержание обязательного требования необходимо найти связанную структурную единицу, содержащую </w:t>
      </w:r>
      <w:r w:rsidR="00472461">
        <w:rPr>
          <w:rFonts w:ascii="Times New Roman" w:hAnsi="Times New Roman" w:cs="Times New Roman"/>
          <w:sz w:val="28"/>
          <w:szCs w:val="28"/>
        </w:rPr>
        <w:t xml:space="preserve">объект </w:t>
      </w:r>
      <w:r>
        <w:rPr>
          <w:rFonts w:ascii="Times New Roman" w:hAnsi="Times New Roman" w:cs="Times New Roman"/>
          <w:sz w:val="28"/>
          <w:szCs w:val="28"/>
        </w:rPr>
        <w:t>обязате</w:t>
      </w:r>
      <w:r w:rsidR="00472461">
        <w:rPr>
          <w:rFonts w:ascii="Times New Roman" w:hAnsi="Times New Roman" w:cs="Times New Roman"/>
          <w:sz w:val="28"/>
          <w:szCs w:val="28"/>
        </w:rPr>
        <w:t>льного требования.</w:t>
      </w:r>
    </w:p>
    <w:p w14:paraId="280CD884" w14:textId="77777777" w:rsidR="00BA0C75" w:rsidRPr="00C53CD2" w:rsidRDefault="00BA0C75" w:rsidP="00472461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53CD2">
        <w:rPr>
          <w:rFonts w:ascii="Times New Roman" w:hAnsi="Times New Roman" w:cs="Times New Roman"/>
          <w:sz w:val="28"/>
          <w:szCs w:val="28"/>
        </w:rPr>
        <w:t xml:space="preserve">При выделении обязательного требования его формулировка должна включать </w:t>
      </w:r>
      <w:r w:rsidR="00472461">
        <w:rPr>
          <w:rFonts w:ascii="Times New Roman" w:hAnsi="Times New Roman" w:cs="Times New Roman"/>
          <w:sz w:val="28"/>
          <w:szCs w:val="28"/>
        </w:rPr>
        <w:t>объект</w:t>
      </w:r>
      <w:r w:rsidRPr="00C53CD2">
        <w:rPr>
          <w:rFonts w:ascii="Times New Roman" w:hAnsi="Times New Roman" w:cs="Times New Roman"/>
          <w:sz w:val="28"/>
          <w:szCs w:val="28"/>
        </w:rPr>
        <w:t xml:space="preserve"> и содержание обязательного требования.</w:t>
      </w:r>
    </w:p>
    <w:p w14:paraId="0FDB0BA2" w14:textId="2E0C6C3E" w:rsidR="009F3EE7" w:rsidRPr="00767763" w:rsidRDefault="009F3EE7" w:rsidP="00472461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67763">
        <w:rPr>
          <w:rFonts w:ascii="Times New Roman" w:hAnsi="Times New Roman" w:cs="Times New Roman"/>
          <w:sz w:val="28"/>
          <w:szCs w:val="28"/>
        </w:rPr>
        <w:t>Формулировка обязательного требования не может содержать отсылочную норму</w:t>
      </w:r>
      <w:r w:rsidR="002127DD">
        <w:rPr>
          <w:rStyle w:val="af3"/>
          <w:rFonts w:ascii="Times New Roman" w:hAnsi="Times New Roman" w:cs="Times New Roman"/>
          <w:sz w:val="28"/>
          <w:szCs w:val="28"/>
        </w:rPr>
        <w:footnoteReference w:id="4"/>
      </w:r>
      <w:r w:rsidRPr="00767763">
        <w:rPr>
          <w:rFonts w:ascii="Times New Roman" w:hAnsi="Times New Roman" w:cs="Times New Roman"/>
          <w:sz w:val="28"/>
          <w:szCs w:val="28"/>
        </w:rPr>
        <w:t xml:space="preserve">. В случае если структурная единица нормативного правового акта, содержащая обязательное требование, </w:t>
      </w:r>
      <w:r w:rsidR="00C53CD2" w:rsidRPr="00767763">
        <w:rPr>
          <w:rFonts w:ascii="Times New Roman" w:hAnsi="Times New Roman" w:cs="Times New Roman"/>
          <w:sz w:val="28"/>
          <w:szCs w:val="28"/>
        </w:rPr>
        <w:t>имеет отсылку к другой норме, в формулировке обязательного требования должно быть использовано содержание из указанной нормы.</w:t>
      </w:r>
    </w:p>
    <w:p w14:paraId="615A0ADC" w14:textId="78FA72FA" w:rsidR="00371C15" w:rsidRPr="00C53CD2" w:rsidRDefault="00371C15" w:rsidP="00472461">
      <w:pPr>
        <w:pStyle w:val="a6"/>
        <w:numPr>
          <w:ilvl w:val="3"/>
          <w:numId w:val="3"/>
        </w:numPr>
        <w:spacing w:before="240"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Формулировка обязательного требования не может содержать бланкетную норму</w:t>
      </w:r>
      <w:r w:rsidR="002127DD">
        <w:rPr>
          <w:rStyle w:val="af3"/>
          <w:rFonts w:ascii="Times New Roman" w:hAnsi="Times New Roman" w:cs="Times New Roman"/>
          <w:sz w:val="28"/>
          <w:szCs w:val="28"/>
        </w:rPr>
        <w:footnoteReference w:id="5"/>
      </w:r>
      <w:r w:rsidR="00BE4F76">
        <w:rPr>
          <w:rFonts w:ascii="Times New Roman" w:hAnsi="Times New Roman" w:cs="Times New Roman"/>
          <w:sz w:val="28"/>
          <w:szCs w:val="28"/>
        </w:rPr>
        <w:t xml:space="preserve"> (норма, предоставляющая органам власти право устанавливать правила, порядки </w:t>
      </w:r>
      <w:proofErr w:type="spellStart"/>
      <w:r w:rsidR="00BE4F76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BE4F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 случае если структурная единица нормативного правового акта содержит обязательное требование в виде бланкетной нормы, то такое обязательное требование не вносится в Реестр. </w:t>
      </w:r>
      <w:r w:rsidR="00FE5D26">
        <w:rPr>
          <w:rFonts w:ascii="Times New Roman" w:hAnsi="Times New Roman" w:cs="Times New Roman"/>
          <w:sz w:val="28"/>
          <w:szCs w:val="28"/>
        </w:rPr>
        <w:t>Внесению в Реестр подлежат обязательные требования, содержащиеся в нормативных правовых актах, на которые идет отсылка в бланкетных нормах.</w:t>
      </w:r>
      <w:r w:rsidR="00037184">
        <w:rPr>
          <w:rFonts w:ascii="Times New Roman" w:hAnsi="Times New Roman" w:cs="Times New Roman"/>
          <w:sz w:val="28"/>
          <w:szCs w:val="28"/>
        </w:rPr>
        <w:t xml:space="preserve"> При этом в качестве атрибутов указанных обязательных требований необходимо указывать не только те нормативные правовые акты, в которых они непосредственно содержатся, но и нормативных правовые акты, содержащие бланкетные нормы. </w:t>
      </w:r>
    </w:p>
    <w:p w14:paraId="565F7EED" w14:textId="77777777" w:rsidR="004756A5" w:rsidRPr="00C53CD2" w:rsidRDefault="004756A5" w:rsidP="00472461">
      <w:pPr>
        <w:pStyle w:val="a6"/>
        <w:numPr>
          <w:ilvl w:val="2"/>
          <w:numId w:val="3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D2">
        <w:rPr>
          <w:rFonts w:ascii="Times New Roman" w:hAnsi="Times New Roman" w:cs="Times New Roman"/>
          <w:sz w:val="28"/>
          <w:szCs w:val="28"/>
        </w:rPr>
        <w:t xml:space="preserve">Выделение ответственными сотрудниками федеральных органов исполнительной власти обязательных требований </w:t>
      </w:r>
      <w:r w:rsidR="00C53CD2" w:rsidRPr="00C53CD2">
        <w:rPr>
          <w:rFonts w:ascii="Times New Roman" w:hAnsi="Times New Roman" w:cs="Times New Roman"/>
          <w:sz w:val="28"/>
          <w:szCs w:val="28"/>
        </w:rPr>
        <w:t>в тексте</w:t>
      </w:r>
      <w:r w:rsidRPr="00C53CD2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C53CD2" w:rsidRPr="00C53CD2">
        <w:rPr>
          <w:rFonts w:ascii="Times New Roman" w:hAnsi="Times New Roman" w:cs="Times New Roman"/>
          <w:sz w:val="28"/>
          <w:szCs w:val="28"/>
        </w:rPr>
        <w:t>ых</w:t>
      </w:r>
      <w:r w:rsidRPr="00C53CD2">
        <w:rPr>
          <w:rFonts w:ascii="Times New Roman" w:hAnsi="Times New Roman" w:cs="Times New Roman"/>
          <w:sz w:val="28"/>
          <w:szCs w:val="28"/>
        </w:rPr>
        <w:t xml:space="preserve"> единиц нормативных правовых актов</w:t>
      </w:r>
      <w:r w:rsidR="00C53CD2" w:rsidRPr="00C53CD2">
        <w:rPr>
          <w:rFonts w:ascii="Times New Roman" w:hAnsi="Times New Roman" w:cs="Times New Roman"/>
          <w:sz w:val="28"/>
          <w:szCs w:val="28"/>
        </w:rPr>
        <w:t xml:space="preserve"> </w:t>
      </w:r>
      <w:r w:rsidR="004227C5">
        <w:rPr>
          <w:rFonts w:ascii="Times New Roman" w:hAnsi="Times New Roman" w:cs="Times New Roman"/>
          <w:sz w:val="28"/>
          <w:szCs w:val="28"/>
        </w:rPr>
        <w:t>с помощью средств</w:t>
      </w:r>
      <w:r w:rsidR="00C53CD2" w:rsidRPr="00C53CD2">
        <w:rPr>
          <w:rFonts w:ascii="Times New Roman" w:hAnsi="Times New Roman" w:cs="Times New Roman"/>
          <w:sz w:val="28"/>
          <w:szCs w:val="28"/>
        </w:rPr>
        <w:t xml:space="preserve"> интерфейса системы</w:t>
      </w:r>
      <w:r w:rsidR="00037184">
        <w:rPr>
          <w:rFonts w:ascii="Times New Roman" w:hAnsi="Times New Roman" w:cs="Times New Roman"/>
          <w:sz w:val="28"/>
          <w:szCs w:val="28"/>
        </w:rPr>
        <w:t>.</w:t>
      </w:r>
    </w:p>
    <w:p w14:paraId="28951E3E" w14:textId="77777777" w:rsidR="00282757" w:rsidRPr="00472461" w:rsidRDefault="00C53CD2" w:rsidP="000C3AB3">
      <w:pPr>
        <w:pStyle w:val="a6"/>
        <w:numPr>
          <w:ilvl w:val="2"/>
          <w:numId w:val="3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461">
        <w:rPr>
          <w:rFonts w:ascii="Times New Roman" w:hAnsi="Times New Roman" w:cs="Times New Roman"/>
          <w:sz w:val="28"/>
          <w:szCs w:val="28"/>
        </w:rPr>
        <w:t xml:space="preserve">Внесение с помощью интерфейса системы </w:t>
      </w:r>
      <w:r w:rsidR="004756A5" w:rsidRPr="00472461">
        <w:rPr>
          <w:rFonts w:ascii="Times New Roman" w:hAnsi="Times New Roman" w:cs="Times New Roman"/>
          <w:sz w:val="28"/>
          <w:szCs w:val="28"/>
        </w:rPr>
        <w:t>атрибут</w:t>
      </w:r>
      <w:r w:rsidRPr="00472461">
        <w:rPr>
          <w:rFonts w:ascii="Times New Roman" w:hAnsi="Times New Roman" w:cs="Times New Roman"/>
          <w:sz w:val="28"/>
          <w:szCs w:val="28"/>
        </w:rPr>
        <w:t>ов обязательных требований</w:t>
      </w:r>
      <w:r w:rsidR="004756A5" w:rsidRPr="00472461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06.02.2021 № 128 «Об утверждении Правил формирования, ведения и актуализации реестра обязательных требований».</w:t>
      </w:r>
    </w:p>
    <w:sectPr w:rsidR="00282757" w:rsidRPr="00472461" w:rsidSect="00A43173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3472B" w14:textId="77777777" w:rsidR="00163161" w:rsidRDefault="00163161" w:rsidP="006C2F91">
      <w:pPr>
        <w:spacing w:after="0" w:line="240" w:lineRule="auto"/>
      </w:pPr>
      <w:r>
        <w:separator/>
      </w:r>
    </w:p>
  </w:endnote>
  <w:endnote w:type="continuationSeparator" w:id="0">
    <w:p w14:paraId="6E1D5E5A" w14:textId="77777777" w:rsidR="00163161" w:rsidRDefault="00163161" w:rsidP="006C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D86E0" w14:textId="77777777" w:rsidR="00163161" w:rsidRDefault="00163161" w:rsidP="006C2F91">
      <w:pPr>
        <w:spacing w:after="0" w:line="240" w:lineRule="auto"/>
      </w:pPr>
      <w:r>
        <w:separator/>
      </w:r>
    </w:p>
  </w:footnote>
  <w:footnote w:type="continuationSeparator" w:id="0">
    <w:p w14:paraId="1AADE86C" w14:textId="77777777" w:rsidR="00163161" w:rsidRDefault="00163161" w:rsidP="006C2F91">
      <w:pPr>
        <w:spacing w:after="0" w:line="240" w:lineRule="auto"/>
      </w:pPr>
      <w:r>
        <w:continuationSeparator/>
      </w:r>
    </w:p>
  </w:footnote>
  <w:footnote w:id="1">
    <w:p w14:paraId="3AF74417" w14:textId="77777777" w:rsidR="00603114" w:rsidRPr="00603114" w:rsidRDefault="00603114" w:rsidP="00603114">
      <w:pPr>
        <w:pStyle w:val="af1"/>
        <w:jc w:val="both"/>
        <w:rPr>
          <w:rFonts w:ascii="Times New Roman" w:hAnsi="Times New Roman" w:cs="Times New Roman"/>
        </w:rPr>
      </w:pPr>
      <w:r w:rsidRPr="00603114">
        <w:rPr>
          <w:rStyle w:val="af3"/>
          <w:rFonts w:ascii="Times New Roman" w:hAnsi="Times New Roman" w:cs="Times New Roman"/>
        </w:rPr>
        <w:footnoteRef/>
      </w:r>
      <w:r w:rsidRPr="00603114">
        <w:rPr>
          <w:rFonts w:ascii="Times New Roman" w:hAnsi="Times New Roman" w:cs="Times New Roman"/>
        </w:rPr>
        <w:t xml:space="preserve"> Требования к субъектам, как правило, выражаются в характеристиках юридических и физических лиц, влияющих на правовой статус (возраст, наличие стажа, продолжительность работы в сфере, наличие специальных разрешений и лицензий или аккредитации, наличие специального образования или подготовки, отсутствие привлечения к юридической ответственности), а также в действии (бездействии), которые должны или не должны осуществлять юридические и физические лица.</w:t>
      </w:r>
    </w:p>
  </w:footnote>
  <w:footnote w:id="2">
    <w:p w14:paraId="3AFBECA4" w14:textId="77777777" w:rsidR="00603114" w:rsidRPr="00603114" w:rsidRDefault="00603114" w:rsidP="00603114">
      <w:pPr>
        <w:pStyle w:val="af1"/>
        <w:jc w:val="both"/>
        <w:rPr>
          <w:rFonts w:ascii="Times New Roman" w:hAnsi="Times New Roman" w:cs="Times New Roman"/>
        </w:rPr>
      </w:pPr>
      <w:r w:rsidRPr="00603114">
        <w:rPr>
          <w:rStyle w:val="af3"/>
          <w:rFonts w:ascii="Times New Roman" w:hAnsi="Times New Roman" w:cs="Times New Roman"/>
        </w:rPr>
        <w:footnoteRef/>
      </w:r>
      <w:r w:rsidRPr="00603114">
        <w:rPr>
          <w:rFonts w:ascii="Times New Roman" w:hAnsi="Times New Roman" w:cs="Times New Roman"/>
        </w:rPr>
        <w:t xml:space="preserve"> </w:t>
      </w:r>
      <w:proofErr w:type="gramStart"/>
      <w:r w:rsidRPr="00603114">
        <w:rPr>
          <w:rFonts w:ascii="Times New Roman" w:hAnsi="Times New Roman" w:cs="Times New Roman"/>
        </w:rPr>
        <w:t>Требования к объектам, как правило, выражаются в требованиях к различным параметрам (длина, ширина, высота, площадь), иным характеристикам объектов (вид транспортного средства, категории отходов, категория земли, разрешенное использование объектов и т.д.)</w:t>
      </w:r>
      <w:proofErr w:type="gramEnd"/>
    </w:p>
  </w:footnote>
  <w:footnote w:id="3">
    <w:p w14:paraId="6DB21196" w14:textId="77777777" w:rsidR="00603114" w:rsidRPr="00603114" w:rsidRDefault="00603114" w:rsidP="00603114">
      <w:pPr>
        <w:pStyle w:val="af1"/>
        <w:jc w:val="both"/>
        <w:rPr>
          <w:rFonts w:ascii="Times New Roman" w:hAnsi="Times New Roman" w:cs="Times New Roman"/>
        </w:rPr>
      </w:pPr>
      <w:r w:rsidRPr="00603114">
        <w:rPr>
          <w:rStyle w:val="af3"/>
          <w:rFonts w:ascii="Times New Roman" w:hAnsi="Times New Roman" w:cs="Times New Roman"/>
        </w:rPr>
        <w:footnoteRef/>
      </w:r>
      <w:r w:rsidRPr="00603114">
        <w:rPr>
          <w:rFonts w:ascii="Times New Roman" w:hAnsi="Times New Roman" w:cs="Times New Roman"/>
        </w:rPr>
        <w:t xml:space="preserve"> Требования к процессам, как правило, устанавливаются к характеристикам процессов (например, срок, место осуществления процесса) или условиям осуществления этих процессов (условия, средства их реализации), а также осуществление работ посредством информационных систем.</w:t>
      </w:r>
    </w:p>
  </w:footnote>
  <w:footnote w:id="4">
    <w:p w14:paraId="2DA16336" w14:textId="63EDED39" w:rsidR="002127DD" w:rsidRDefault="002127DD">
      <w:pPr>
        <w:pStyle w:val="af1"/>
      </w:pPr>
      <w:r>
        <w:rPr>
          <w:rStyle w:val="af3"/>
        </w:rPr>
        <w:footnoteRef/>
      </w:r>
      <w:r>
        <w:t xml:space="preserve"> Отсылочной считается статья нормативного акта, не излагающая всей нормы права и отсылающая к другой статье этого же нормативного акта. </w:t>
      </w:r>
      <w:r w:rsidR="00B626FF">
        <w:t>Теория государства и права: учебник.</w:t>
      </w:r>
      <w:r w:rsidR="00B626FF" w:rsidRPr="002127DD">
        <w:t>/</w:t>
      </w:r>
      <w:r w:rsidR="00B626FF">
        <w:t xml:space="preserve">Н.И. </w:t>
      </w:r>
      <w:proofErr w:type="spellStart"/>
      <w:r w:rsidR="00B626FF">
        <w:t>Матузов</w:t>
      </w:r>
      <w:proofErr w:type="spellEnd"/>
      <w:r w:rsidR="00B626FF">
        <w:t xml:space="preserve">, А.В. Малько. </w:t>
      </w:r>
      <w:proofErr w:type="spellStart"/>
      <w:r w:rsidR="00B626FF">
        <w:t>Юристъ</w:t>
      </w:r>
      <w:proofErr w:type="spellEnd"/>
      <w:r w:rsidR="00B626FF">
        <w:t xml:space="preserve">, </w:t>
      </w:r>
      <w:r w:rsidR="00B626FF" w:rsidRPr="002127DD">
        <w:t>2004</w:t>
      </w:r>
      <w:r w:rsidR="00B626FF">
        <w:t xml:space="preserve">. с. </w:t>
      </w:r>
      <w:r w:rsidR="00B626FF" w:rsidRPr="002127DD">
        <w:t>13</w:t>
      </w:r>
      <w:r w:rsidR="00B626FF">
        <w:rPr>
          <w:rStyle w:val="attach-listcontrols-element-size"/>
        </w:rPr>
        <w:t>7.</w:t>
      </w:r>
    </w:p>
  </w:footnote>
  <w:footnote w:id="5">
    <w:p w14:paraId="3B19E871" w14:textId="39B27ED2" w:rsidR="002127DD" w:rsidRPr="002127DD" w:rsidRDefault="002127DD">
      <w:pPr>
        <w:pStyle w:val="af1"/>
      </w:pPr>
      <w:r>
        <w:rPr>
          <w:rStyle w:val="af3"/>
        </w:rPr>
        <w:footnoteRef/>
      </w:r>
      <w:r>
        <w:t xml:space="preserve"> Бланкетной считается статья, отсылающая не к конкретной статье, а к целому виду других нормативных актов. Теория государства и права: учебник.</w:t>
      </w:r>
      <w:r w:rsidRPr="002127DD">
        <w:t>/</w:t>
      </w:r>
      <w:r>
        <w:t xml:space="preserve">Н.И. </w:t>
      </w:r>
      <w:proofErr w:type="spellStart"/>
      <w:r>
        <w:t>Матузов</w:t>
      </w:r>
      <w:proofErr w:type="spellEnd"/>
      <w:r>
        <w:t xml:space="preserve">, А.В. Малько. </w:t>
      </w:r>
      <w:proofErr w:type="spellStart"/>
      <w:r>
        <w:t>Юристъ</w:t>
      </w:r>
      <w:proofErr w:type="spellEnd"/>
      <w:r>
        <w:t xml:space="preserve">, </w:t>
      </w:r>
      <w:r w:rsidRPr="002127DD">
        <w:t>2004</w:t>
      </w:r>
      <w:r>
        <w:t xml:space="preserve">. с. </w:t>
      </w:r>
      <w:r w:rsidRPr="002127DD">
        <w:t>13</w:t>
      </w:r>
      <w:r w:rsidR="00B626FF">
        <w:rPr>
          <w:rStyle w:val="attach-listcontrols-element-size"/>
        </w:rPr>
        <w:t>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382"/>
      <w:gridCol w:w="471"/>
    </w:tblGrid>
    <w:tr w:rsidR="006C2F91" w14:paraId="40DF1A2E" w14:textId="77777777" w:rsidTr="00E61029">
      <w:trPr>
        <w:trHeight w:val="126"/>
      </w:trPr>
      <w:tc>
        <w:tcPr>
          <w:tcW w:w="10773" w:type="dxa"/>
          <w:vAlign w:val="bottom"/>
        </w:tcPr>
        <w:p w14:paraId="49F31ADD" w14:textId="77777777" w:rsidR="006C2F91" w:rsidRPr="006C2F91" w:rsidRDefault="006C2F91" w:rsidP="006C2F91">
          <w:pPr>
            <w:rPr>
              <w:szCs w:val="22"/>
            </w:rPr>
          </w:pPr>
          <w:r w:rsidRPr="006C2F91">
            <w:rPr>
              <w:szCs w:val="22"/>
            </w:rPr>
            <w:t>Методические рекомендации по выделению обязательных требований в нормативных правовых актах</w:t>
          </w:r>
        </w:p>
      </w:tc>
      <w:tc>
        <w:tcPr>
          <w:tcW w:w="488" w:type="dxa"/>
          <w:vAlign w:val="center"/>
        </w:tcPr>
        <w:p w14:paraId="0E5A7FA2" w14:textId="77777777" w:rsidR="006C2F91" w:rsidRDefault="006C2F91" w:rsidP="006C2F91">
          <w:pPr>
            <w:jc w:val="right"/>
            <w:rPr>
              <w:b/>
              <w:sz w:val="32"/>
              <w:szCs w:val="28"/>
            </w:rPr>
          </w:pPr>
          <w:r w:rsidRPr="006C2F91">
            <w:rPr>
              <w:b/>
              <w:sz w:val="32"/>
              <w:szCs w:val="28"/>
            </w:rPr>
            <w:fldChar w:fldCharType="begin"/>
          </w:r>
          <w:r w:rsidRPr="006C2F91">
            <w:rPr>
              <w:b/>
              <w:sz w:val="32"/>
              <w:szCs w:val="28"/>
            </w:rPr>
            <w:instrText>PAGE   \* MERGEFORMAT</w:instrText>
          </w:r>
          <w:r w:rsidRPr="006C2F91">
            <w:rPr>
              <w:b/>
              <w:sz w:val="32"/>
              <w:szCs w:val="28"/>
            </w:rPr>
            <w:fldChar w:fldCharType="separate"/>
          </w:r>
          <w:r w:rsidR="00D15F28">
            <w:rPr>
              <w:b/>
              <w:noProof/>
              <w:sz w:val="32"/>
              <w:szCs w:val="28"/>
            </w:rPr>
            <w:t>4</w:t>
          </w:r>
          <w:r w:rsidRPr="006C2F91">
            <w:rPr>
              <w:b/>
              <w:sz w:val="32"/>
              <w:szCs w:val="28"/>
            </w:rPr>
            <w:fldChar w:fldCharType="end"/>
          </w:r>
        </w:p>
      </w:tc>
    </w:tr>
  </w:tbl>
  <w:p w14:paraId="49FC369E" w14:textId="77777777" w:rsidR="006C2F91" w:rsidRPr="006C2F91" w:rsidRDefault="006C2F91" w:rsidP="006C2F91">
    <w:pPr>
      <w:spacing w:line="480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4947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4459"/>
      <w:gridCol w:w="488"/>
    </w:tblGrid>
    <w:tr w:rsidR="00E61029" w14:paraId="27CA9185" w14:textId="77777777" w:rsidTr="00E61029">
      <w:trPr>
        <w:trHeight w:val="126"/>
      </w:trPr>
      <w:tc>
        <w:tcPr>
          <w:tcW w:w="14459" w:type="dxa"/>
          <w:vAlign w:val="bottom"/>
        </w:tcPr>
        <w:p w14:paraId="7B2945B9" w14:textId="77777777" w:rsidR="00E61029" w:rsidRPr="006C2F91" w:rsidRDefault="00E61029" w:rsidP="006C2F91">
          <w:pPr>
            <w:rPr>
              <w:szCs w:val="22"/>
            </w:rPr>
          </w:pPr>
          <w:r w:rsidRPr="006C2F91">
            <w:rPr>
              <w:szCs w:val="22"/>
            </w:rPr>
            <w:t>Методические рекомендации по выделению обязательных требований в нормативных правовых актах</w:t>
          </w:r>
        </w:p>
      </w:tc>
      <w:tc>
        <w:tcPr>
          <w:tcW w:w="488" w:type="dxa"/>
          <w:vAlign w:val="center"/>
        </w:tcPr>
        <w:p w14:paraId="7964B6ED" w14:textId="77777777" w:rsidR="00E61029" w:rsidRDefault="00E61029" w:rsidP="006C2F91">
          <w:pPr>
            <w:jc w:val="right"/>
            <w:rPr>
              <w:b/>
              <w:sz w:val="32"/>
              <w:szCs w:val="28"/>
            </w:rPr>
          </w:pPr>
          <w:r w:rsidRPr="006C2F91">
            <w:rPr>
              <w:b/>
              <w:sz w:val="32"/>
              <w:szCs w:val="28"/>
            </w:rPr>
            <w:fldChar w:fldCharType="begin"/>
          </w:r>
          <w:r w:rsidRPr="006C2F91">
            <w:rPr>
              <w:b/>
              <w:sz w:val="32"/>
              <w:szCs w:val="28"/>
            </w:rPr>
            <w:instrText>PAGE   \* MERGEFORMAT</w:instrText>
          </w:r>
          <w:r w:rsidRPr="006C2F91">
            <w:rPr>
              <w:b/>
              <w:sz w:val="32"/>
              <w:szCs w:val="28"/>
            </w:rPr>
            <w:fldChar w:fldCharType="separate"/>
          </w:r>
          <w:r w:rsidR="00D15F28">
            <w:rPr>
              <w:b/>
              <w:noProof/>
              <w:sz w:val="32"/>
              <w:szCs w:val="28"/>
            </w:rPr>
            <w:t>10</w:t>
          </w:r>
          <w:r w:rsidRPr="006C2F91">
            <w:rPr>
              <w:b/>
              <w:sz w:val="32"/>
              <w:szCs w:val="28"/>
            </w:rPr>
            <w:fldChar w:fldCharType="end"/>
          </w:r>
        </w:p>
      </w:tc>
    </w:tr>
  </w:tbl>
  <w:p w14:paraId="213D52B1" w14:textId="77777777" w:rsidR="00E61029" w:rsidRPr="006C2F91" w:rsidRDefault="00E61029" w:rsidP="006C2F91">
    <w:pPr>
      <w:spacing w:line="480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9608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536"/>
    </w:tblGrid>
    <w:tr w:rsidR="00A43173" w14:paraId="0DA10E9F" w14:textId="77777777" w:rsidTr="00A43173">
      <w:trPr>
        <w:trHeight w:val="126"/>
      </w:trPr>
      <w:tc>
        <w:tcPr>
          <w:tcW w:w="9072" w:type="dxa"/>
          <w:vAlign w:val="bottom"/>
        </w:tcPr>
        <w:p w14:paraId="58E5CB93" w14:textId="77777777" w:rsidR="00A43173" w:rsidRPr="006C2F91" w:rsidRDefault="00A43173" w:rsidP="006C2F91">
          <w:pPr>
            <w:rPr>
              <w:szCs w:val="22"/>
            </w:rPr>
          </w:pPr>
          <w:r w:rsidRPr="006C2F91">
            <w:rPr>
              <w:szCs w:val="22"/>
            </w:rPr>
            <w:t>Методические рекомендации по выделению обязательных требований в нормативных правовых актах</w:t>
          </w:r>
        </w:p>
      </w:tc>
      <w:tc>
        <w:tcPr>
          <w:tcW w:w="536" w:type="dxa"/>
          <w:vAlign w:val="center"/>
        </w:tcPr>
        <w:p w14:paraId="02BFA81D" w14:textId="77777777" w:rsidR="00A43173" w:rsidRDefault="00A43173" w:rsidP="006C2F91">
          <w:pPr>
            <w:jc w:val="right"/>
            <w:rPr>
              <w:b/>
              <w:sz w:val="32"/>
              <w:szCs w:val="28"/>
            </w:rPr>
          </w:pPr>
          <w:r w:rsidRPr="006C2F91">
            <w:rPr>
              <w:b/>
              <w:sz w:val="32"/>
              <w:szCs w:val="28"/>
            </w:rPr>
            <w:fldChar w:fldCharType="begin"/>
          </w:r>
          <w:r w:rsidRPr="006C2F91">
            <w:rPr>
              <w:b/>
              <w:sz w:val="32"/>
              <w:szCs w:val="28"/>
            </w:rPr>
            <w:instrText>PAGE   \* MERGEFORMAT</w:instrText>
          </w:r>
          <w:r w:rsidRPr="006C2F91">
            <w:rPr>
              <w:b/>
              <w:sz w:val="32"/>
              <w:szCs w:val="28"/>
            </w:rPr>
            <w:fldChar w:fldCharType="separate"/>
          </w:r>
          <w:r w:rsidR="00D15F28">
            <w:rPr>
              <w:b/>
              <w:noProof/>
              <w:sz w:val="32"/>
              <w:szCs w:val="28"/>
            </w:rPr>
            <w:t>13</w:t>
          </w:r>
          <w:r w:rsidRPr="006C2F91">
            <w:rPr>
              <w:b/>
              <w:sz w:val="32"/>
              <w:szCs w:val="28"/>
            </w:rPr>
            <w:fldChar w:fldCharType="end"/>
          </w:r>
        </w:p>
      </w:tc>
    </w:tr>
  </w:tbl>
  <w:p w14:paraId="76BA9213" w14:textId="77777777" w:rsidR="00A43173" w:rsidRPr="006C2F91" w:rsidRDefault="00A43173" w:rsidP="006C2F91">
    <w:pPr>
      <w:spacing w:line="48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085C"/>
    <w:multiLevelType w:val="hybridMultilevel"/>
    <w:tmpl w:val="03841B3A"/>
    <w:lvl w:ilvl="0" w:tplc="976A28FA">
      <w:start w:val="1"/>
      <w:numFmt w:val="decimal"/>
      <w:lvlText w:val="%1)"/>
      <w:lvlJc w:val="left"/>
      <w:pPr>
        <w:ind w:left="116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8A2468"/>
    <w:multiLevelType w:val="hybridMultilevel"/>
    <w:tmpl w:val="4B80B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16AD7"/>
    <w:multiLevelType w:val="multilevel"/>
    <w:tmpl w:val="FE0CA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7AB3842"/>
    <w:multiLevelType w:val="hybridMultilevel"/>
    <w:tmpl w:val="07DCB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1D"/>
    <w:rsid w:val="0001309E"/>
    <w:rsid w:val="0001502A"/>
    <w:rsid w:val="00037184"/>
    <w:rsid w:val="00075211"/>
    <w:rsid w:val="000E4E75"/>
    <w:rsid w:val="00101168"/>
    <w:rsid w:val="00101CEE"/>
    <w:rsid w:val="00106DEF"/>
    <w:rsid w:val="00163161"/>
    <w:rsid w:val="001C3888"/>
    <w:rsid w:val="002127DD"/>
    <w:rsid w:val="0023229B"/>
    <w:rsid w:val="00277CFF"/>
    <w:rsid w:val="00282757"/>
    <w:rsid w:val="002942FF"/>
    <w:rsid w:val="002975C6"/>
    <w:rsid w:val="002A1895"/>
    <w:rsid w:val="0034391B"/>
    <w:rsid w:val="003663F2"/>
    <w:rsid w:val="00371C15"/>
    <w:rsid w:val="003D4B82"/>
    <w:rsid w:val="00402C37"/>
    <w:rsid w:val="004227C5"/>
    <w:rsid w:val="00431F6B"/>
    <w:rsid w:val="004462BB"/>
    <w:rsid w:val="00472461"/>
    <w:rsid w:val="004756A5"/>
    <w:rsid w:val="004A694F"/>
    <w:rsid w:val="004D1948"/>
    <w:rsid w:val="004F1D76"/>
    <w:rsid w:val="00522000"/>
    <w:rsid w:val="00523F26"/>
    <w:rsid w:val="0055734B"/>
    <w:rsid w:val="00561453"/>
    <w:rsid w:val="00586B8C"/>
    <w:rsid w:val="005A6DF5"/>
    <w:rsid w:val="00602A76"/>
    <w:rsid w:val="00603114"/>
    <w:rsid w:val="006A2CDC"/>
    <w:rsid w:val="006A7CFC"/>
    <w:rsid w:val="006C2F91"/>
    <w:rsid w:val="006D7AE8"/>
    <w:rsid w:val="00767763"/>
    <w:rsid w:val="00775225"/>
    <w:rsid w:val="007E0C69"/>
    <w:rsid w:val="008834CB"/>
    <w:rsid w:val="008A0252"/>
    <w:rsid w:val="008D7D77"/>
    <w:rsid w:val="008F7665"/>
    <w:rsid w:val="009720E9"/>
    <w:rsid w:val="009774AE"/>
    <w:rsid w:val="00997714"/>
    <w:rsid w:val="009A263D"/>
    <w:rsid w:val="009A6410"/>
    <w:rsid w:val="009C4CAD"/>
    <w:rsid w:val="009E4425"/>
    <w:rsid w:val="009E484A"/>
    <w:rsid w:val="009F3C63"/>
    <w:rsid w:val="009F3EE7"/>
    <w:rsid w:val="00A43173"/>
    <w:rsid w:val="00A97408"/>
    <w:rsid w:val="00AE791D"/>
    <w:rsid w:val="00B23096"/>
    <w:rsid w:val="00B30D36"/>
    <w:rsid w:val="00B321CB"/>
    <w:rsid w:val="00B626FF"/>
    <w:rsid w:val="00B902EF"/>
    <w:rsid w:val="00BA0C75"/>
    <w:rsid w:val="00BA44DE"/>
    <w:rsid w:val="00BA6BBB"/>
    <w:rsid w:val="00BA6F56"/>
    <w:rsid w:val="00BC0B13"/>
    <w:rsid w:val="00BD6062"/>
    <w:rsid w:val="00BE4F76"/>
    <w:rsid w:val="00BE742A"/>
    <w:rsid w:val="00C00DED"/>
    <w:rsid w:val="00C10580"/>
    <w:rsid w:val="00C10805"/>
    <w:rsid w:val="00C53CD2"/>
    <w:rsid w:val="00C64176"/>
    <w:rsid w:val="00CD6B89"/>
    <w:rsid w:val="00D15F28"/>
    <w:rsid w:val="00D20E37"/>
    <w:rsid w:val="00D424FC"/>
    <w:rsid w:val="00D5420D"/>
    <w:rsid w:val="00D93494"/>
    <w:rsid w:val="00D95292"/>
    <w:rsid w:val="00E33536"/>
    <w:rsid w:val="00E61029"/>
    <w:rsid w:val="00E762B1"/>
    <w:rsid w:val="00E918CF"/>
    <w:rsid w:val="00EC6035"/>
    <w:rsid w:val="00EE1B10"/>
    <w:rsid w:val="00F84BCE"/>
    <w:rsid w:val="00F97530"/>
    <w:rsid w:val="00FC2543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90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1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A9740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53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A9740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E762B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34B"/>
    <w:rPr>
      <w:color w:val="0000FF"/>
      <w:u w:val="single"/>
    </w:rPr>
  </w:style>
  <w:style w:type="character" w:customStyle="1" w:styleId="blk">
    <w:name w:val="blk"/>
    <w:basedOn w:val="a0"/>
    <w:rsid w:val="0055734B"/>
  </w:style>
  <w:style w:type="character" w:customStyle="1" w:styleId="nobr">
    <w:name w:val="nobr"/>
    <w:basedOn w:val="a0"/>
    <w:rsid w:val="0055734B"/>
  </w:style>
  <w:style w:type="character" w:customStyle="1" w:styleId="hl">
    <w:name w:val="hl"/>
    <w:basedOn w:val="a0"/>
    <w:rsid w:val="0055734B"/>
  </w:style>
  <w:style w:type="character" w:styleId="a8">
    <w:name w:val="annotation reference"/>
    <w:basedOn w:val="a0"/>
    <w:uiPriority w:val="99"/>
    <w:semiHidden/>
    <w:unhideWhenUsed/>
    <w:rsid w:val="009E44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E44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E44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44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E4425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6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2F91"/>
  </w:style>
  <w:style w:type="paragraph" w:styleId="af">
    <w:name w:val="footer"/>
    <w:basedOn w:val="a"/>
    <w:link w:val="af0"/>
    <w:uiPriority w:val="99"/>
    <w:unhideWhenUsed/>
    <w:rsid w:val="006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2F91"/>
  </w:style>
  <w:style w:type="paragraph" w:styleId="af1">
    <w:name w:val="footnote text"/>
    <w:basedOn w:val="a"/>
    <w:link w:val="af2"/>
    <w:uiPriority w:val="99"/>
    <w:semiHidden/>
    <w:unhideWhenUsed/>
    <w:rsid w:val="0060311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0311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0311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31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A4317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43173"/>
    <w:pPr>
      <w:tabs>
        <w:tab w:val="left" w:pos="440"/>
        <w:tab w:val="right" w:leader="dot" w:pos="9627"/>
      </w:tabs>
      <w:spacing w:after="100" w:line="360" w:lineRule="auto"/>
      <w:ind w:right="312"/>
    </w:pPr>
  </w:style>
  <w:style w:type="character" w:customStyle="1" w:styleId="attach-listcontrols-element-size">
    <w:name w:val="attach-list__controls-element-size"/>
    <w:basedOn w:val="a0"/>
    <w:rsid w:val="00B62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1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A9740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53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A9740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E762B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5734B"/>
    <w:rPr>
      <w:color w:val="0000FF"/>
      <w:u w:val="single"/>
    </w:rPr>
  </w:style>
  <w:style w:type="character" w:customStyle="1" w:styleId="blk">
    <w:name w:val="blk"/>
    <w:basedOn w:val="a0"/>
    <w:rsid w:val="0055734B"/>
  </w:style>
  <w:style w:type="character" w:customStyle="1" w:styleId="nobr">
    <w:name w:val="nobr"/>
    <w:basedOn w:val="a0"/>
    <w:rsid w:val="0055734B"/>
  </w:style>
  <w:style w:type="character" w:customStyle="1" w:styleId="hl">
    <w:name w:val="hl"/>
    <w:basedOn w:val="a0"/>
    <w:rsid w:val="0055734B"/>
  </w:style>
  <w:style w:type="character" w:styleId="a8">
    <w:name w:val="annotation reference"/>
    <w:basedOn w:val="a0"/>
    <w:uiPriority w:val="99"/>
    <w:semiHidden/>
    <w:unhideWhenUsed/>
    <w:rsid w:val="009E44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E44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E44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44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E4425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6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2F91"/>
  </w:style>
  <w:style w:type="paragraph" w:styleId="af">
    <w:name w:val="footer"/>
    <w:basedOn w:val="a"/>
    <w:link w:val="af0"/>
    <w:uiPriority w:val="99"/>
    <w:unhideWhenUsed/>
    <w:rsid w:val="006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2F91"/>
  </w:style>
  <w:style w:type="paragraph" w:styleId="af1">
    <w:name w:val="footnote text"/>
    <w:basedOn w:val="a"/>
    <w:link w:val="af2"/>
    <w:uiPriority w:val="99"/>
    <w:semiHidden/>
    <w:unhideWhenUsed/>
    <w:rsid w:val="0060311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0311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0311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31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A4317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43173"/>
    <w:pPr>
      <w:tabs>
        <w:tab w:val="left" w:pos="440"/>
        <w:tab w:val="right" w:leader="dot" w:pos="9627"/>
      </w:tabs>
      <w:spacing w:after="100" w:line="360" w:lineRule="auto"/>
      <w:ind w:right="312"/>
    </w:pPr>
  </w:style>
  <w:style w:type="character" w:customStyle="1" w:styleId="attach-listcontrols-element-size">
    <w:name w:val="attach-list__controls-element-size"/>
    <w:basedOn w:val="a0"/>
    <w:rsid w:val="00B6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5D32-E367-4639-AAFB-6A212888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Деханов Александр Сергеевич</dc:creator>
  <cp:lastModifiedBy>Елена Викторовна Конинина</cp:lastModifiedBy>
  <cp:revision>2</cp:revision>
  <cp:lastPrinted>2021-02-24T09:12:00Z</cp:lastPrinted>
  <dcterms:created xsi:type="dcterms:W3CDTF">2024-11-14T08:34:00Z</dcterms:created>
  <dcterms:modified xsi:type="dcterms:W3CDTF">2024-11-14T08:34:00Z</dcterms:modified>
</cp:coreProperties>
</file>