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194" w:rsidRPr="002E2194" w:rsidRDefault="002E2194" w:rsidP="002E219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E2194">
        <w:rPr>
          <w:rFonts w:ascii="Times New Roman" w:eastAsia="Calibri" w:hAnsi="Times New Roman" w:cs="Times New Roman"/>
          <w:b/>
          <w:sz w:val="26"/>
          <w:szCs w:val="26"/>
        </w:rPr>
        <w:t>Итоги проведения процедур ОРВ в Ленинградской области</w:t>
      </w:r>
    </w:p>
    <w:p w:rsidR="002E2194" w:rsidRPr="002E2194" w:rsidRDefault="00577561" w:rsidP="002E219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за 9 месяцев 2026</w:t>
      </w:r>
      <w:r w:rsidR="002E2194" w:rsidRPr="002E2194">
        <w:rPr>
          <w:rFonts w:ascii="Times New Roman" w:eastAsia="Calibri" w:hAnsi="Times New Roman" w:cs="Times New Roman"/>
          <w:b/>
          <w:sz w:val="26"/>
          <w:szCs w:val="26"/>
        </w:rPr>
        <w:t xml:space="preserve"> года</w:t>
      </w:r>
    </w:p>
    <w:p w:rsidR="002E2194" w:rsidRPr="002E2194" w:rsidRDefault="002E2194" w:rsidP="002E219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57F10" w:rsidRDefault="002E2194" w:rsidP="002E219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2194">
        <w:rPr>
          <w:rFonts w:ascii="Times New Roman" w:eastAsia="Calibri" w:hAnsi="Times New Roman" w:cs="Times New Roman"/>
          <w:sz w:val="26"/>
          <w:szCs w:val="26"/>
        </w:rPr>
        <w:t xml:space="preserve">В отчетном периоде Комитетом экономического развития и инвестиционной деятельности Ленинградской области (далее - Уполномоченный орган) подготовлено </w:t>
      </w:r>
      <w:r w:rsidR="00057F10">
        <w:rPr>
          <w:rFonts w:ascii="Times New Roman" w:eastAsia="Calibri" w:hAnsi="Times New Roman" w:cs="Times New Roman"/>
          <w:b/>
          <w:sz w:val="26"/>
          <w:szCs w:val="26"/>
        </w:rPr>
        <w:t>45</w:t>
      </w:r>
      <w:r w:rsidRPr="002E2194">
        <w:rPr>
          <w:rFonts w:ascii="Times New Roman" w:eastAsia="Calibri" w:hAnsi="Times New Roman" w:cs="Times New Roman"/>
          <w:sz w:val="26"/>
          <w:szCs w:val="26"/>
        </w:rPr>
        <w:t xml:space="preserve"> заключений об ОРВ, в том числе </w:t>
      </w:r>
      <w:r w:rsidRPr="002E2194">
        <w:rPr>
          <w:rFonts w:ascii="Times New Roman" w:eastAsia="Calibri" w:hAnsi="Times New Roman" w:cs="Times New Roman"/>
          <w:b/>
          <w:sz w:val="26"/>
          <w:szCs w:val="26"/>
        </w:rPr>
        <w:t>1</w:t>
      </w:r>
      <w:r w:rsidR="00057F10">
        <w:rPr>
          <w:rFonts w:ascii="Times New Roman" w:eastAsia="Calibri" w:hAnsi="Times New Roman" w:cs="Times New Roman"/>
          <w:b/>
          <w:sz w:val="26"/>
          <w:szCs w:val="26"/>
        </w:rPr>
        <w:t>8</w:t>
      </w:r>
      <w:r w:rsidRPr="002E219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2E2194">
        <w:rPr>
          <w:rFonts w:ascii="Times New Roman" w:eastAsia="Calibri" w:hAnsi="Times New Roman" w:cs="Times New Roman"/>
          <w:sz w:val="26"/>
          <w:szCs w:val="26"/>
        </w:rPr>
        <w:t xml:space="preserve">отрицательных, из них </w:t>
      </w:r>
      <w:r w:rsidR="00057F10">
        <w:rPr>
          <w:rFonts w:ascii="Times New Roman" w:eastAsia="Calibri" w:hAnsi="Times New Roman" w:cs="Times New Roman"/>
          <w:b/>
          <w:sz w:val="26"/>
          <w:szCs w:val="26"/>
        </w:rPr>
        <w:t>1</w:t>
      </w:r>
      <w:r w:rsidRPr="002E2194">
        <w:rPr>
          <w:rFonts w:ascii="Times New Roman" w:eastAsia="Calibri" w:hAnsi="Times New Roman" w:cs="Times New Roman"/>
          <w:sz w:val="26"/>
          <w:szCs w:val="26"/>
        </w:rPr>
        <w:t xml:space="preserve"> – законопроект, предложенны</w:t>
      </w:r>
      <w:r w:rsidR="00057F10">
        <w:rPr>
          <w:rFonts w:ascii="Times New Roman" w:eastAsia="Calibri" w:hAnsi="Times New Roman" w:cs="Times New Roman"/>
          <w:sz w:val="26"/>
          <w:szCs w:val="26"/>
        </w:rPr>
        <w:t>й</w:t>
      </w:r>
      <w:r w:rsidRPr="002E2194">
        <w:rPr>
          <w:rFonts w:ascii="Times New Roman" w:eastAsia="Calibri" w:hAnsi="Times New Roman" w:cs="Times New Roman"/>
          <w:sz w:val="26"/>
          <w:szCs w:val="26"/>
        </w:rPr>
        <w:t xml:space="preserve"> депу</w:t>
      </w:r>
      <w:r w:rsidR="00057F10">
        <w:rPr>
          <w:rFonts w:ascii="Times New Roman" w:eastAsia="Calibri" w:hAnsi="Times New Roman" w:cs="Times New Roman"/>
          <w:sz w:val="26"/>
          <w:szCs w:val="26"/>
        </w:rPr>
        <w:t>татом Законодательного собрания.</w:t>
      </w:r>
    </w:p>
    <w:p w:rsidR="002E2194" w:rsidRPr="002E2194" w:rsidRDefault="00057F10" w:rsidP="002E219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Также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 xml:space="preserve">подготовлено </w:t>
      </w:r>
      <w:r w:rsidR="002E2194" w:rsidRPr="002E219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E2194" w:rsidRPr="002E2194">
        <w:rPr>
          <w:rFonts w:ascii="Times New Roman" w:eastAsia="Calibri" w:hAnsi="Times New Roman" w:cs="Times New Roman"/>
          <w:b/>
          <w:sz w:val="26"/>
          <w:szCs w:val="26"/>
        </w:rPr>
        <w:t>1</w:t>
      </w:r>
      <w:proofErr w:type="gramEnd"/>
      <w:r w:rsidR="002E2194" w:rsidRPr="002E2194">
        <w:rPr>
          <w:rFonts w:ascii="Times New Roman" w:eastAsia="Calibri" w:hAnsi="Times New Roman" w:cs="Times New Roman"/>
          <w:sz w:val="26"/>
          <w:szCs w:val="26"/>
        </w:rPr>
        <w:t xml:space="preserve"> заключение об экспертизе; </w:t>
      </w:r>
      <w:r>
        <w:rPr>
          <w:rFonts w:ascii="Times New Roman" w:eastAsia="Calibri" w:hAnsi="Times New Roman" w:cs="Times New Roman"/>
          <w:b/>
          <w:sz w:val="26"/>
          <w:szCs w:val="26"/>
        </w:rPr>
        <w:t>1</w:t>
      </w:r>
      <w:r w:rsidR="002E2194" w:rsidRPr="002E2194">
        <w:rPr>
          <w:rFonts w:ascii="Times New Roman" w:eastAsia="Calibri" w:hAnsi="Times New Roman" w:cs="Times New Roman"/>
          <w:sz w:val="26"/>
          <w:szCs w:val="26"/>
        </w:rPr>
        <w:t xml:space="preserve"> заключени</w:t>
      </w:r>
      <w:r>
        <w:rPr>
          <w:rFonts w:ascii="Times New Roman" w:eastAsia="Calibri" w:hAnsi="Times New Roman" w:cs="Times New Roman"/>
          <w:sz w:val="26"/>
          <w:szCs w:val="26"/>
        </w:rPr>
        <w:t>е</w:t>
      </w:r>
      <w:r w:rsidR="002E2194" w:rsidRPr="002E2194">
        <w:rPr>
          <w:rFonts w:ascii="Times New Roman" w:eastAsia="Calibri" w:hAnsi="Times New Roman" w:cs="Times New Roman"/>
          <w:sz w:val="26"/>
          <w:szCs w:val="26"/>
        </w:rPr>
        <w:t xml:space="preserve"> об ОФВ; </w:t>
      </w:r>
      <w:r>
        <w:rPr>
          <w:rFonts w:ascii="Times New Roman" w:eastAsia="Calibri" w:hAnsi="Times New Roman" w:cs="Times New Roman"/>
          <w:b/>
          <w:sz w:val="26"/>
          <w:szCs w:val="26"/>
        </w:rPr>
        <w:t>4</w:t>
      </w:r>
      <w:r w:rsidR="002E2194" w:rsidRPr="002E2194">
        <w:rPr>
          <w:rFonts w:ascii="Times New Roman" w:eastAsia="Calibri" w:hAnsi="Times New Roman" w:cs="Times New Roman"/>
          <w:sz w:val="26"/>
          <w:szCs w:val="26"/>
        </w:rPr>
        <w:t xml:space="preserve"> заключения о достижении целей введения обязательных требований.</w:t>
      </w:r>
    </w:p>
    <w:p w:rsidR="002E2194" w:rsidRPr="002E2194" w:rsidRDefault="002E2194" w:rsidP="00113C27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2194">
        <w:rPr>
          <w:rFonts w:ascii="Times New Roman" w:eastAsia="Calibri" w:hAnsi="Times New Roman" w:cs="Times New Roman"/>
          <w:sz w:val="26"/>
          <w:szCs w:val="26"/>
        </w:rPr>
        <w:t xml:space="preserve">В отчетном периоде можно </w:t>
      </w:r>
      <w:proofErr w:type="gramStart"/>
      <w:r w:rsidRPr="002E2194">
        <w:rPr>
          <w:rFonts w:ascii="Times New Roman" w:eastAsia="Calibri" w:hAnsi="Times New Roman" w:cs="Times New Roman"/>
          <w:sz w:val="26"/>
          <w:szCs w:val="26"/>
        </w:rPr>
        <w:t>выделить  следующую</w:t>
      </w:r>
      <w:proofErr w:type="gramEnd"/>
      <w:r w:rsidRPr="002E219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2E2194">
        <w:rPr>
          <w:rFonts w:ascii="Times New Roman" w:eastAsia="Calibri" w:hAnsi="Times New Roman" w:cs="Times New Roman"/>
          <w:sz w:val="26"/>
          <w:szCs w:val="26"/>
          <w:u w:val="single"/>
        </w:rPr>
        <w:t>лучшую практику:</w:t>
      </w:r>
      <w:r w:rsidRPr="002E2194">
        <w:rPr>
          <w:rFonts w:ascii="Times New Roman" w:eastAsia="Calibri" w:hAnsi="Times New Roman" w:cs="Times New Roman"/>
          <w:sz w:val="26"/>
          <w:szCs w:val="26"/>
        </w:rPr>
        <w:t xml:space="preserve">  отрицательное заключение ОРВ на проект областного закона Ленинградской области </w:t>
      </w:r>
      <w:r w:rsidR="00113C27" w:rsidRPr="00113C27">
        <w:rPr>
          <w:rFonts w:ascii="Times New Roman" w:eastAsia="Calibri" w:hAnsi="Times New Roman" w:cs="Times New Roman"/>
          <w:sz w:val="26"/>
          <w:szCs w:val="26"/>
        </w:rPr>
        <w:t xml:space="preserve"> «О запрете розничной продажи электронных систем доставки никотина и жидкостей для электронных систем доставки никотина и о внесении изменений в областной закон «Об административных правонарушениях», внесенный депутатом Законодательного собрания Ленинградской област</w:t>
      </w:r>
      <w:r w:rsidR="00113C27">
        <w:rPr>
          <w:rFonts w:ascii="Times New Roman" w:eastAsia="Calibri" w:hAnsi="Times New Roman" w:cs="Times New Roman"/>
          <w:sz w:val="26"/>
          <w:szCs w:val="26"/>
        </w:rPr>
        <w:t xml:space="preserve">и </w:t>
      </w:r>
      <w:r w:rsidRPr="002E2194">
        <w:rPr>
          <w:rFonts w:ascii="Times New Roman" w:eastAsia="Calibri" w:hAnsi="Times New Roman" w:cs="Times New Roman"/>
          <w:sz w:val="26"/>
          <w:szCs w:val="26"/>
        </w:rPr>
        <w:t xml:space="preserve">(далее – законопроект). </w:t>
      </w:r>
    </w:p>
    <w:p w:rsidR="00304F1C" w:rsidRPr="00304F1C" w:rsidRDefault="00304F1C" w:rsidP="00304F1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F1C">
        <w:rPr>
          <w:rFonts w:ascii="Times New Roman" w:eastAsia="Calibri" w:hAnsi="Times New Roman" w:cs="Times New Roman"/>
          <w:sz w:val="26"/>
          <w:szCs w:val="26"/>
        </w:rPr>
        <w:t xml:space="preserve">Проектом акта предлагается установить на территории Ленинградской области запрет розничной продажи электронных систем доставки никотина и жидкостей для электронных систем доставки никотина на период с 1 марта 2027 года по 1 марта 2032 года </w:t>
      </w:r>
    </w:p>
    <w:p w:rsidR="00304F1C" w:rsidRDefault="00304F1C" w:rsidP="00304F1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F1C">
        <w:rPr>
          <w:rFonts w:ascii="Times New Roman" w:eastAsia="Calibri" w:hAnsi="Times New Roman" w:cs="Times New Roman"/>
          <w:sz w:val="26"/>
          <w:szCs w:val="26"/>
        </w:rPr>
        <w:t>Также проектом акта предлагается дополнить Областной закон от 2 июля 2003 года № 47-оз «Об административных правонарушениях» статьей 3.5-2, устанавливающей административную ответственность за нарушение запрета розничной продажи электронных систем доставки никотина и жидкостей для электронных систем доставки никотина.</w:t>
      </w:r>
    </w:p>
    <w:p w:rsidR="00304F1C" w:rsidRPr="00304F1C" w:rsidRDefault="00304F1C" w:rsidP="00304F1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F1C">
        <w:rPr>
          <w:rFonts w:ascii="Times New Roman" w:eastAsia="Calibri" w:hAnsi="Times New Roman" w:cs="Times New Roman"/>
          <w:sz w:val="26"/>
          <w:szCs w:val="26"/>
        </w:rPr>
        <w:t>По результатам процедуры оценки регулирующего воздействия установлено наличие в проекте акта положений, вводящих избыточные обязательные требования,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иной экономической деятельности и областного бюджета Ленинградской области.</w:t>
      </w:r>
    </w:p>
    <w:p w:rsidR="00304F1C" w:rsidRPr="00304F1C" w:rsidRDefault="00304F1C" w:rsidP="00304F1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F1C">
        <w:rPr>
          <w:rFonts w:ascii="Times New Roman" w:eastAsia="Calibri" w:hAnsi="Times New Roman" w:cs="Times New Roman"/>
          <w:sz w:val="26"/>
          <w:szCs w:val="26"/>
        </w:rPr>
        <w:t xml:space="preserve"> По данным сайта «Прозрачный бизнес» - 174 организации, виды деятельности по ОКВЭД которых связаны с розничной торговлей пищевых продуктов и напитков; ЕГАИС -  более 4000 торговых объектов, осуществляющих розничную продажу алкогольной продукции, в том числе пива и пивных напитков, сидра, </w:t>
      </w:r>
      <w:proofErr w:type="spellStart"/>
      <w:r w:rsidRPr="00304F1C">
        <w:rPr>
          <w:rFonts w:ascii="Times New Roman" w:eastAsia="Calibri" w:hAnsi="Times New Roman" w:cs="Times New Roman"/>
          <w:sz w:val="26"/>
          <w:szCs w:val="26"/>
        </w:rPr>
        <w:t>пуарэ</w:t>
      </w:r>
      <w:proofErr w:type="spellEnd"/>
      <w:r w:rsidRPr="00304F1C">
        <w:rPr>
          <w:rFonts w:ascii="Times New Roman" w:eastAsia="Calibri" w:hAnsi="Times New Roman" w:cs="Times New Roman"/>
          <w:sz w:val="26"/>
          <w:szCs w:val="26"/>
        </w:rPr>
        <w:t xml:space="preserve"> и медовухи.  </w:t>
      </w:r>
    </w:p>
    <w:p w:rsidR="00304F1C" w:rsidRPr="00304F1C" w:rsidRDefault="00304F1C" w:rsidP="00304F1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F1C">
        <w:rPr>
          <w:rFonts w:ascii="Times New Roman" w:eastAsia="Calibri" w:hAnsi="Times New Roman" w:cs="Times New Roman"/>
          <w:sz w:val="26"/>
          <w:szCs w:val="26"/>
        </w:rPr>
        <w:t xml:space="preserve">Выполнение предлагаемого проектом акта требования сопряжено со значительными новыми издержками для бизнеса по дооборудованию магазинов и дополнительной потребности в персонале, осуществляющем выдачу БТН. По аналогии со стоимостью табачных шкафов затраты составят не менее 200 тыс. руб. на одну кассу. При условии наличия в торговом зале в среднем до пяти касс общая стоимость затрат на дооборудование может составить до 1 млн руб. на один торговый объект. </w:t>
      </w:r>
    </w:p>
    <w:p w:rsidR="00304F1C" w:rsidRPr="00304F1C" w:rsidRDefault="00417270" w:rsidP="0041727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Выявлено о</w:t>
      </w:r>
      <w:r w:rsidR="00304F1C" w:rsidRPr="00304F1C">
        <w:rPr>
          <w:rFonts w:ascii="Times New Roman" w:eastAsia="Calibri" w:hAnsi="Times New Roman" w:cs="Times New Roman"/>
          <w:sz w:val="26"/>
          <w:szCs w:val="26"/>
        </w:rPr>
        <w:t>тсутствие достаточного обоснования решения проблемы предлаг</w:t>
      </w:r>
      <w:r>
        <w:rPr>
          <w:rFonts w:ascii="Times New Roman" w:eastAsia="Calibri" w:hAnsi="Times New Roman" w:cs="Times New Roman"/>
          <w:sz w:val="26"/>
          <w:szCs w:val="26"/>
        </w:rPr>
        <w:t xml:space="preserve">аемого правового регулирования, а также несоответствие </w:t>
      </w:r>
      <w:bookmarkStart w:id="0" w:name="_GoBack"/>
      <w:bookmarkEnd w:id="0"/>
      <w:r w:rsidR="00304F1C" w:rsidRPr="00304F1C">
        <w:rPr>
          <w:rFonts w:ascii="Times New Roman" w:eastAsia="Calibri" w:hAnsi="Times New Roman" w:cs="Times New Roman"/>
          <w:sz w:val="26"/>
          <w:szCs w:val="26"/>
        </w:rPr>
        <w:t xml:space="preserve">принципам, установленным ФЗ от </w:t>
      </w:r>
      <w:r w:rsidR="00304F1C" w:rsidRPr="00304F1C">
        <w:rPr>
          <w:rFonts w:ascii="Times New Roman" w:eastAsia="Calibri" w:hAnsi="Times New Roman" w:cs="Times New Roman"/>
          <w:sz w:val="26"/>
          <w:szCs w:val="26"/>
        </w:rPr>
        <w:lastRenderedPageBreak/>
        <w:t>31.07.2020 № 247-ФЗ «Об обязательных требованиях в Российской Федерации»  в части определения срока действия проекта акта.</w:t>
      </w:r>
    </w:p>
    <w:p w:rsidR="00304F1C" w:rsidRDefault="00304F1C" w:rsidP="00304F1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04F1C">
        <w:rPr>
          <w:rFonts w:ascii="Times New Roman" w:eastAsia="Calibri" w:hAnsi="Times New Roman" w:cs="Times New Roman"/>
          <w:sz w:val="26"/>
          <w:szCs w:val="26"/>
        </w:rPr>
        <w:t>Разработчиком принято решение об отказе в дальнейшей работе над проектом.</w:t>
      </w:r>
    </w:p>
    <w:p w:rsidR="002E2194" w:rsidRDefault="002E2194" w:rsidP="002E219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2194">
        <w:rPr>
          <w:rFonts w:ascii="Times New Roman" w:eastAsia="Calibri" w:hAnsi="Times New Roman" w:cs="Times New Roman"/>
          <w:sz w:val="26"/>
          <w:szCs w:val="26"/>
        </w:rPr>
        <w:t xml:space="preserve">Материалы размещены по ссылке </w:t>
      </w:r>
      <w:hyperlink r:id="rId4" w:history="1">
        <w:r w:rsidR="00304F1C" w:rsidRPr="001F2BB0">
          <w:rPr>
            <w:rStyle w:val="a3"/>
            <w:rFonts w:ascii="Times New Roman" w:eastAsia="Calibri" w:hAnsi="Times New Roman" w:cs="Times New Roman"/>
            <w:sz w:val="26"/>
            <w:szCs w:val="26"/>
          </w:rPr>
          <w:t>https://regulation.lenreg.ru/projects#npa=13423</w:t>
        </w:r>
      </w:hyperlink>
    </w:p>
    <w:p w:rsidR="00304F1C" w:rsidRPr="002E2194" w:rsidRDefault="00304F1C" w:rsidP="002E219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E2194" w:rsidRPr="002E2194" w:rsidRDefault="002E2194" w:rsidP="002E2194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E2194" w:rsidRPr="002E2194" w:rsidRDefault="002E2194" w:rsidP="002E2194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:rsidR="001E35BF" w:rsidRDefault="00417270"/>
    <w:sectPr w:rsidR="001E35BF" w:rsidSect="001A7838">
      <w:pgSz w:w="11906" w:h="16838"/>
      <w:pgMar w:top="1134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194"/>
    <w:rsid w:val="00057F10"/>
    <w:rsid w:val="00113C27"/>
    <w:rsid w:val="002E2194"/>
    <w:rsid w:val="00304F1C"/>
    <w:rsid w:val="00417270"/>
    <w:rsid w:val="00577561"/>
    <w:rsid w:val="007B3807"/>
    <w:rsid w:val="00E3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84D0D-A3E8-442C-AD09-9C9548C8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4F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ulation.lenreg.ru/projects#npa=134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Конинина Елена Викторовна</dc:creator>
  <cp:keywords/>
  <dc:description/>
  <cp:lastModifiedBy>Конинина Елена Викторовна</cp:lastModifiedBy>
  <cp:revision>2</cp:revision>
  <dcterms:created xsi:type="dcterms:W3CDTF">2026-10-16T06:49:00Z</dcterms:created>
  <dcterms:modified xsi:type="dcterms:W3CDTF">2026-10-16T08:47:00Z</dcterms:modified>
</cp:coreProperties>
</file>